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5DB9F" w14:textId="774F7FEE" w:rsidR="0088103F" w:rsidRPr="005E2EE1" w:rsidRDefault="0088103F" w:rsidP="0088103F">
      <w:pPr>
        <w:pStyle w:val="CRCoverPage"/>
        <w:tabs>
          <w:tab w:val="right" w:pos="9639"/>
        </w:tabs>
        <w:rPr>
          <w:b/>
          <w:sz w:val="22"/>
          <w:szCs w:val="22"/>
        </w:rPr>
      </w:pPr>
      <w:bookmarkStart w:id="0" w:name="_Ref399006623"/>
      <w:bookmarkStart w:id="1" w:name="_Hlk108430685"/>
      <w:r w:rsidRPr="00ED6FE8">
        <w:rPr>
          <w:b/>
          <w:sz w:val="22"/>
          <w:szCs w:val="22"/>
        </w:rPr>
        <w:t>3GPP TSG-RAN WG4 Meeting #</w:t>
      </w:r>
      <w:r>
        <w:rPr>
          <w:b/>
          <w:sz w:val="22"/>
          <w:szCs w:val="22"/>
        </w:rPr>
        <w:t>116</w:t>
      </w:r>
      <w:r w:rsidRPr="005E2EE1">
        <w:rPr>
          <w:b/>
          <w:sz w:val="22"/>
          <w:szCs w:val="22"/>
        </w:rPr>
        <w:tab/>
      </w:r>
      <w:r w:rsidR="004520AE" w:rsidRPr="004520AE">
        <w:rPr>
          <w:b/>
          <w:sz w:val="22"/>
          <w:szCs w:val="22"/>
        </w:rPr>
        <w:t>R4-2510186</w:t>
      </w:r>
      <w:bookmarkStart w:id="2" w:name="_GoBack"/>
      <w:bookmarkEnd w:id="2"/>
    </w:p>
    <w:bookmarkStart w:id="3" w:name="_Hlk195697858"/>
    <w:p w14:paraId="06E7405A" w14:textId="77777777" w:rsidR="0088103F" w:rsidRPr="00384CD6" w:rsidRDefault="0088103F" w:rsidP="0088103F">
      <w:pPr>
        <w:pStyle w:val="CRCoverPage"/>
        <w:tabs>
          <w:tab w:val="right" w:pos="9639"/>
        </w:tabs>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 xml:space="preserve">, </w:t>
      </w:r>
      <w:r>
        <w:rPr>
          <w:b/>
          <w:sz w:val="22"/>
          <w:szCs w:val="22"/>
        </w:rPr>
        <w:t>India</w:t>
      </w:r>
      <w:r w:rsidRPr="00384CD6">
        <w:rPr>
          <w:b/>
          <w:sz w:val="22"/>
          <w:szCs w:val="22"/>
        </w:rPr>
        <w:t xml:space="preserve">, </w:t>
      </w:r>
      <w:r>
        <w:rPr>
          <w:b/>
          <w:sz w:val="22"/>
          <w:szCs w:val="22"/>
        </w:rPr>
        <w:t>25</w:t>
      </w:r>
      <w:r w:rsidRPr="00384CD6">
        <w:rPr>
          <w:b/>
          <w:sz w:val="22"/>
          <w:szCs w:val="22"/>
        </w:rPr>
        <w:t xml:space="preserve"> </w:t>
      </w:r>
      <w:r>
        <w:rPr>
          <w:b/>
          <w:sz w:val="22"/>
          <w:szCs w:val="22"/>
        </w:rPr>
        <w:t>August</w:t>
      </w:r>
      <w:r w:rsidRPr="00384CD6">
        <w:rPr>
          <w:b/>
          <w:sz w:val="22"/>
          <w:szCs w:val="22"/>
        </w:rPr>
        <w:t xml:space="preserve"> – </w:t>
      </w:r>
      <w:r>
        <w:rPr>
          <w:b/>
          <w:sz w:val="22"/>
          <w:szCs w:val="22"/>
        </w:rPr>
        <w:t>29</w:t>
      </w:r>
      <w:r w:rsidRPr="00384CD6">
        <w:rPr>
          <w:b/>
          <w:sz w:val="22"/>
          <w:szCs w:val="22"/>
        </w:rPr>
        <w:t xml:space="preserve"> </w:t>
      </w:r>
      <w:r>
        <w:rPr>
          <w:b/>
          <w:sz w:val="22"/>
          <w:szCs w:val="22"/>
        </w:rPr>
        <w:t>August</w:t>
      </w:r>
      <w:r w:rsidRPr="00384CD6">
        <w:rPr>
          <w:b/>
          <w:sz w:val="22"/>
          <w:szCs w:val="22"/>
        </w:rPr>
        <w:t>, 2025</w:t>
      </w:r>
    </w:p>
    <w:bookmarkEnd w:id="3"/>
    <w:p w14:paraId="7B06AAF3" w14:textId="77777777" w:rsidR="0088103F" w:rsidRPr="007C26C6" w:rsidRDefault="0088103F" w:rsidP="0088103F">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367FCFEA" w14:textId="4AA249F8" w:rsidR="00100FB2" w:rsidRPr="007C26C6" w:rsidRDefault="00100FB2" w:rsidP="0088103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57382C">
        <w:rPr>
          <w:rFonts w:ascii="Arial" w:hAnsi="Arial" w:cs="Arial"/>
          <w:sz w:val="22"/>
        </w:rPr>
        <w:t>7</w:t>
      </w:r>
      <w:r w:rsidR="0027495D">
        <w:rPr>
          <w:rFonts w:ascii="Arial" w:hAnsi="Arial" w:cs="Arial"/>
          <w:sz w:val="22"/>
        </w:rPr>
        <w:t>.</w:t>
      </w:r>
      <w:r w:rsidR="00683E08">
        <w:rPr>
          <w:rFonts w:ascii="Arial" w:hAnsi="Arial" w:cs="Arial"/>
          <w:sz w:val="22"/>
        </w:rPr>
        <w:t>1</w:t>
      </w:r>
      <w:r w:rsidR="005C550D">
        <w:rPr>
          <w:rFonts w:ascii="Arial" w:hAnsi="Arial" w:cs="Arial"/>
          <w:sz w:val="22"/>
        </w:rPr>
        <w:t>4</w:t>
      </w:r>
      <w:r w:rsidR="0027495D">
        <w:rPr>
          <w:rFonts w:ascii="Arial" w:hAnsi="Arial" w:cs="Arial"/>
          <w:sz w:val="22"/>
        </w:rPr>
        <w:t>.</w:t>
      </w:r>
      <w:r w:rsidR="008D1AC1">
        <w:rPr>
          <w:rFonts w:ascii="Arial" w:hAnsi="Arial" w:cs="Arial"/>
          <w:sz w:val="22"/>
        </w:rPr>
        <w:t>3</w:t>
      </w:r>
      <w:r w:rsidR="0027495D">
        <w:rPr>
          <w:rFonts w:ascii="Arial" w:hAnsi="Arial" w:cs="Arial"/>
          <w:sz w:val="22"/>
        </w:rPr>
        <w:t>.</w:t>
      </w:r>
      <w:r w:rsidR="0057382C">
        <w:rPr>
          <w:rFonts w:ascii="Arial" w:hAnsi="Arial" w:cs="Arial"/>
          <w:sz w:val="22"/>
        </w:rPr>
        <w:t>2</w:t>
      </w:r>
    </w:p>
    <w:p w14:paraId="2FA05DF4" w14:textId="0CE6316E" w:rsidR="00100FB2" w:rsidRPr="007C26C6" w:rsidRDefault="00100FB2" w:rsidP="0088103F">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8C03B4" w:rsidRPr="008C03B4">
        <w:rPr>
          <w:rFonts w:ascii="Arial" w:hAnsi="Arial" w:cs="Arial"/>
          <w:sz w:val="22"/>
        </w:rPr>
        <w:t>Discussion o</w:t>
      </w:r>
      <w:r w:rsidR="006320F7" w:rsidRPr="006D5881">
        <w:rPr>
          <w:rFonts w:ascii="Arial" w:hAnsi="Arial" w:cs="Arial"/>
          <w:sz w:val="22"/>
        </w:rPr>
        <w:t>n r</w:t>
      </w:r>
      <w:r w:rsidR="002515E9" w:rsidRPr="002515E9">
        <w:rPr>
          <w:rFonts w:ascii="Arial" w:hAnsi="Arial" w:cs="Arial"/>
          <w:sz w:val="22"/>
        </w:rPr>
        <w:t xml:space="preserve">emaining issues </w:t>
      </w:r>
      <w:r w:rsidR="0027495D" w:rsidRPr="0027495D">
        <w:rPr>
          <w:rFonts w:ascii="Arial" w:hAnsi="Arial" w:cs="Arial"/>
          <w:sz w:val="22"/>
        </w:rPr>
        <w:t>on FR 2-1 L3 measurement delay by optimizing CSSF outside gap in CA/DC</w:t>
      </w:r>
    </w:p>
    <w:p w14:paraId="364127F1" w14:textId="07F63E04" w:rsidR="00100FB2" w:rsidRPr="007C26C6" w:rsidRDefault="00100FB2" w:rsidP="0088103F">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0"/>
    <w:bookmarkEnd w:id="1"/>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52E2F73B" w:rsidR="00D64AA7" w:rsidRDefault="006110CD" w:rsidP="00494664">
      <w:pPr>
        <w:spacing w:before="120" w:after="160"/>
        <w:rPr>
          <w:lang w:val="en-US"/>
        </w:rPr>
      </w:pPr>
      <w:bookmarkStart w:id="4" w:name="_Hlk134894944"/>
      <w:r w:rsidRPr="00F15916">
        <w:rPr>
          <w:rFonts w:hint="eastAsia"/>
          <w:lang w:val="en-US"/>
        </w:rPr>
        <w:t>I</w:t>
      </w:r>
      <w:r w:rsidRPr="00F15916">
        <w:rPr>
          <w:lang w:val="en-US"/>
        </w:rPr>
        <w:t>n the RAN#</w:t>
      </w:r>
      <w:r>
        <w:rPr>
          <w:lang w:val="en-US"/>
        </w:rPr>
        <w:t>10</w:t>
      </w:r>
      <w:r w:rsidR="00283C43">
        <w:rPr>
          <w:lang w:val="en-US"/>
        </w:rPr>
        <w:t>5</w:t>
      </w:r>
      <w:r w:rsidRPr="00F15916">
        <w:rPr>
          <w:lang w:val="en-US"/>
        </w:rPr>
        <w:t xml:space="preserve"> meeting, </w:t>
      </w:r>
      <w:r w:rsidR="008E67AD">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4"/>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7B881054" w14:textId="77777777" w:rsidR="008E67AD" w:rsidRPr="008E67AD" w:rsidRDefault="008E67AD" w:rsidP="00A54C92">
            <w:pPr>
              <w:pStyle w:val="a3"/>
              <w:numPr>
                <w:ilvl w:val="0"/>
                <w:numId w:val="27"/>
              </w:numPr>
              <w:overflowPunct w:val="0"/>
              <w:autoSpaceDE w:val="0"/>
              <w:autoSpaceDN w:val="0"/>
              <w:adjustRightInd w:val="0"/>
              <w:textAlignment w:val="baseline"/>
            </w:pPr>
            <w:r w:rsidRPr="008E67AD">
              <w:t>FR2-1 SSB based L3 measurement delay reduction for connected mode</w:t>
            </w:r>
          </w:p>
          <w:p w14:paraId="2DE751AA" w14:textId="77777777" w:rsidR="008E67AD" w:rsidRPr="008E67AD" w:rsidRDefault="008E67AD" w:rsidP="00A54C92">
            <w:pPr>
              <w:numPr>
                <w:ilvl w:val="1"/>
                <w:numId w:val="27"/>
              </w:numPr>
              <w:suppressAutoHyphens w:val="0"/>
              <w:autoSpaceDN w:val="0"/>
              <w:adjustRightInd w:val="0"/>
              <w:spacing w:after="120"/>
              <w:rPr>
                <w:lang w:val="en-US"/>
              </w:rPr>
            </w:pPr>
            <w:r w:rsidRPr="008E67AD">
              <w:rPr>
                <w:lang w:val="en-US"/>
              </w:rPr>
              <w:t>For UE</w:t>
            </w:r>
            <w:r w:rsidRPr="008E67AD">
              <w:rPr>
                <w:rFonts w:hint="eastAsia"/>
                <w:lang w:val="en-US" w:eastAsia="zh-CN"/>
              </w:rPr>
              <w:t xml:space="preserve"> </w:t>
            </w:r>
            <w:r w:rsidRPr="008E67AD">
              <w:rPr>
                <w:rFonts w:eastAsia="等线"/>
                <w:lang w:val="en-US" w:eastAsia="zh-CN"/>
              </w:rPr>
              <w:t>supporting</w:t>
            </w:r>
            <w:r w:rsidRPr="008E67AD">
              <w:rPr>
                <w:lang w:val="en-US"/>
              </w:rPr>
              <w:t xml:space="preserve"> multiple-Rx simultaneous reception on single carrier: </w:t>
            </w:r>
          </w:p>
          <w:p w14:paraId="1E34B702" w14:textId="77777777" w:rsidR="008E67AD" w:rsidRPr="008E67AD" w:rsidRDefault="008E67AD" w:rsidP="00A54C92">
            <w:pPr>
              <w:numPr>
                <w:ilvl w:val="2"/>
                <w:numId w:val="27"/>
              </w:numPr>
              <w:suppressAutoHyphens w:val="0"/>
              <w:autoSpaceDN w:val="0"/>
              <w:adjustRightInd w:val="0"/>
              <w:spacing w:after="120"/>
              <w:rPr>
                <w:lang w:val="en-US"/>
              </w:rPr>
            </w:pPr>
            <w:r w:rsidRPr="008E67AD">
              <w:rPr>
                <w:lang w:val="en-US"/>
              </w:rPr>
              <w:t xml:space="preserve">Study </w:t>
            </w:r>
            <w:r w:rsidRPr="008E67AD">
              <w:rPr>
                <w:rFonts w:eastAsia="等线"/>
                <w:lang w:val="en-US" w:eastAsia="zh-CN"/>
              </w:rPr>
              <w:t xml:space="preserve">suitable scenarios and conditions </w:t>
            </w:r>
            <w:r w:rsidRPr="008E67AD">
              <w:rPr>
                <w:lang w:val="en-US"/>
              </w:rPr>
              <w:t xml:space="preserve">and, if feasible, </w:t>
            </w:r>
            <w:r w:rsidRPr="008E67AD">
              <w:rPr>
                <w:rFonts w:eastAsia="等线"/>
                <w:lang w:val="en-US" w:eastAsia="zh-CN"/>
              </w:rPr>
              <w:t xml:space="preserve">introduce methods to </w:t>
            </w:r>
            <w:r w:rsidRPr="008E67AD">
              <w:rPr>
                <w:lang w:val="en-US"/>
              </w:rPr>
              <w:t xml:space="preserve">reduce </w:t>
            </w:r>
            <w:r w:rsidRPr="008E67AD">
              <w:t>FR2-1 L3 measurement delay</w:t>
            </w:r>
            <w:r w:rsidRPr="008E67AD">
              <w:rPr>
                <w:lang w:val="en-US"/>
              </w:rPr>
              <w:t xml:space="preserve"> by optimizing:</w:t>
            </w:r>
          </w:p>
          <w:p w14:paraId="675D8FCE" w14:textId="77777777" w:rsidR="008E67AD" w:rsidRPr="008E67AD" w:rsidRDefault="008E67AD" w:rsidP="00A54C92">
            <w:pPr>
              <w:numPr>
                <w:ilvl w:val="3"/>
                <w:numId w:val="27"/>
              </w:numPr>
              <w:suppressAutoHyphens w:val="0"/>
              <w:autoSpaceDN w:val="0"/>
              <w:adjustRightInd w:val="0"/>
              <w:spacing w:after="120"/>
              <w:rPr>
                <w:strike/>
                <w:lang w:val="en-US"/>
              </w:rPr>
            </w:pPr>
            <w:r w:rsidRPr="008E67AD">
              <w:rPr>
                <w:lang w:val="en-US"/>
              </w:rPr>
              <w:t>Rx beam sweeping f</w:t>
            </w:r>
            <w:r w:rsidRPr="008E67AD">
              <w:rPr>
                <w:lang w:val="en-US" w:eastAsia="zh-CN"/>
              </w:rPr>
              <w:t>actor</w:t>
            </w:r>
          </w:p>
          <w:p w14:paraId="0B62C800" w14:textId="77777777" w:rsidR="008E67AD" w:rsidRPr="0048253E" w:rsidRDefault="008E67AD" w:rsidP="00A54C92">
            <w:pPr>
              <w:numPr>
                <w:ilvl w:val="1"/>
                <w:numId w:val="27"/>
              </w:numPr>
              <w:suppressAutoHyphens w:val="0"/>
              <w:autoSpaceDN w:val="0"/>
              <w:adjustRightInd w:val="0"/>
              <w:spacing w:after="120"/>
              <w:rPr>
                <w:lang w:val="en-US"/>
              </w:rPr>
            </w:pPr>
            <w:r w:rsidRPr="0048253E">
              <w:rPr>
                <w:lang w:val="en-US"/>
              </w:rPr>
              <w:t>The CSSF requirement optimization is defined assuming a UE not operating with multiple-Rx based simultaneous L3 measurement</w:t>
            </w:r>
            <w:r w:rsidRPr="0048253E">
              <w:rPr>
                <w:rFonts w:hint="eastAsia"/>
                <w:lang w:val="en-US"/>
              </w:rPr>
              <w:t>:</w:t>
            </w:r>
          </w:p>
          <w:p w14:paraId="679F6CA2" w14:textId="77777777" w:rsidR="008E67AD" w:rsidRPr="0048253E" w:rsidRDefault="008E67AD" w:rsidP="00A54C92">
            <w:pPr>
              <w:numPr>
                <w:ilvl w:val="2"/>
                <w:numId w:val="27"/>
              </w:numPr>
              <w:suppressAutoHyphens w:val="0"/>
              <w:autoSpaceDN w:val="0"/>
              <w:adjustRightInd w:val="0"/>
              <w:spacing w:after="120"/>
              <w:rPr>
                <w:lang w:val="en-US"/>
              </w:rPr>
            </w:pPr>
            <w:r w:rsidRPr="0048253E">
              <w:rPr>
                <w:lang w:val="en-US"/>
              </w:rPr>
              <w:t xml:space="preserve">Study </w:t>
            </w:r>
            <w:r w:rsidRPr="0048253E">
              <w:rPr>
                <w:rFonts w:eastAsia="等线"/>
                <w:lang w:val="en-US" w:eastAsia="zh-CN"/>
              </w:rPr>
              <w:t xml:space="preserve">suitable scenarios and conditions </w:t>
            </w:r>
            <w:r w:rsidRPr="0048253E">
              <w:rPr>
                <w:lang w:val="en-US"/>
              </w:rPr>
              <w:t xml:space="preserve">and, if feasible, </w:t>
            </w:r>
            <w:r w:rsidRPr="0048253E">
              <w:rPr>
                <w:rFonts w:eastAsia="等线"/>
                <w:lang w:val="en-US" w:eastAsia="zh-CN"/>
              </w:rPr>
              <w:t>introduce methods</w:t>
            </w:r>
            <w:r w:rsidRPr="0048253E">
              <w:rPr>
                <w:lang w:val="en-US"/>
              </w:rPr>
              <w:t xml:space="preserve"> to reduce </w:t>
            </w:r>
            <w:r w:rsidRPr="0048253E">
              <w:t>FR2-1 L3</w:t>
            </w:r>
            <w:r w:rsidRPr="0048253E">
              <w:rPr>
                <w:rFonts w:eastAsia="等线"/>
                <w:lang w:eastAsia="zh-CN"/>
              </w:rPr>
              <w:t xml:space="preserve"> </w:t>
            </w:r>
            <w:r w:rsidRPr="0048253E">
              <w:t>measurement delay</w:t>
            </w:r>
            <w:r w:rsidRPr="0048253E">
              <w:rPr>
                <w:lang w:val="en-US"/>
              </w:rPr>
              <w:t xml:space="preserve"> by optimizing:</w:t>
            </w:r>
          </w:p>
          <w:p w14:paraId="6A176B60" w14:textId="77777777" w:rsidR="008E67AD" w:rsidRPr="0048253E" w:rsidRDefault="008E67AD" w:rsidP="00A54C92">
            <w:pPr>
              <w:numPr>
                <w:ilvl w:val="3"/>
                <w:numId w:val="27"/>
              </w:numPr>
              <w:suppressAutoHyphens w:val="0"/>
              <w:autoSpaceDN w:val="0"/>
              <w:adjustRightInd w:val="0"/>
              <w:spacing w:after="120"/>
              <w:rPr>
                <w:rFonts w:eastAsia="Batang"/>
                <w:lang w:val="en-US" w:eastAsia="en-US"/>
              </w:rPr>
            </w:pPr>
            <w:r w:rsidRPr="0048253E">
              <w:rPr>
                <w:rFonts w:eastAsia="等线"/>
                <w:lang w:val="en-US" w:eastAsia="zh-CN"/>
              </w:rPr>
              <w:t xml:space="preserve"> CSSF outside gap in CA/DC scenarios </w:t>
            </w:r>
          </w:p>
          <w:p w14:paraId="1F7F2AA1" w14:textId="77777777" w:rsidR="008E67AD" w:rsidRPr="0048253E" w:rsidRDefault="008E67AD" w:rsidP="00A54C92">
            <w:pPr>
              <w:numPr>
                <w:ilvl w:val="4"/>
                <w:numId w:val="28"/>
              </w:numPr>
              <w:suppressAutoHyphens w:val="0"/>
              <w:autoSpaceDN w:val="0"/>
              <w:adjustRightInd w:val="0"/>
              <w:spacing w:after="120"/>
              <w:rPr>
                <w:rFonts w:eastAsia="Batang"/>
                <w:lang w:val="en-US" w:eastAsia="zh-CN"/>
              </w:rPr>
            </w:pPr>
            <w:r w:rsidRPr="0048253E">
              <w:rPr>
                <w:rFonts w:eastAsia="等线"/>
                <w:lang w:val="en-US" w:eastAsia="zh-CN"/>
              </w:rPr>
              <w:t>Baseline assumption on number of searcher</w:t>
            </w:r>
            <w:r w:rsidRPr="0048253E">
              <w:rPr>
                <w:rFonts w:eastAsia="等线" w:hint="eastAsia"/>
                <w:lang w:val="en-US" w:eastAsia="zh-CN"/>
              </w:rPr>
              <w:t>s</w:t>
            </w:r>
            <w:r w:rsidRPr="0048253E">
              <w:rPr>
                <w:rFonts w:eastAsia="等线"/>
                <w:lang w:val="en-US" w:eastAsia="zh-CN"/>
              </w:rPr>
              <w:t xml:space="preserve"> is 2</w:t>
            </w:r>
          </w:p>
          <w:p w14:paraId="6C93136A" w14:textId="77777777" w:rsidR="008E67AD" w:rsidRPr="0048253E" w:rsidRDefault="008E67AD" w:rsidP="00A54C92">
            <w:pPr>
              <w:numPr>
                <w:ilvl w:val="2"/>
                <w:numId w:val="28"/>
              </w:numPr>
              <w:suppressAutoHyphens w:val="0"/>
              <w:autoSpaceDN w:val="0"/>
              <w:adjustRightInd w:val="0"/>
              <w:spacing w:after="120"/>
              <w:rPr>
                <w:rFonts w:eastAsia="Batang"/>
                <w:lang w:val="en-US" w:eastAsia="zh-CN"/>
              </w:rPr>
            </w:pPr>
            <w:r w:rsidRPr="0048253E">
              <w:rPr>
                <w:rFonts w:eastAsia="等线"/>
                <w:lang w:val="en-US" w:eastAsia="zh-CN"/>
              </w:rPr>
              <w:t>Note: Rel-19 CSSF optimization applies for CA/DC scenario independently of the UE support of multi-Rx capabilities.</w:t>
            </w:r>
          </w:p>
          <w:p w14:paraId="615CBACC" w14:textId="77777777" w:rsidR="008E67AD" w:rsidRPr="006652A4" w:rsidRDefault="008E67AD" w:rsidP="00A54C92">
            <w:pPr>
              <w:numPr>
                <w:ilvl w:val="0"/>
                <w:numId w:val="27"/>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3D771686" w14:textId="77777777" w:rsidR="008E67AD" w:rsidRPr="006652A4" w:rsidRDefault="008E67AD" w:rsidP="00A54C92">
            <w:pPr>
              <w:pStyle w:val="a3"/>
              <w:numPr>
                <w:ilvl w:val="1"/>
                <w:numId w:val="27"/>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1CA7FA88" w14:textId="77777777" w:rsidR="008E67AD" w:rsidRPr="006652A4" w:rsidRDefault="008E67AD" w:rsidP="00A54C92">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734303CD" w:rsidR="00494664" w:rsidRDefault="008E67AD" w:rsidP="00A54C92">
            <w:pPr>
              <w:pStyle w:val="a3"/>
              <w:numPr>
                <w:ilvl w:val="1"/>
                <w:numId w:val="27"/>
              </w:numPr>
              <w:overflowPunct w:val="0"/>
              <w:autoSpaceDE w:val="0"/>
              <w:autoSpaceDN w:val="0"/>
              <w:adjustRightInd w:val="0"/>
              <w:textAlignment w:val="baseline"/>
            </w:pPr>
            <w:r w:rsidRPr="006652A4">
              <w:rPr>
                <w:rFonts w:eastAsia="等线"/>
                <w:lang w:eastAsia="zh-CN"/>
              </w:rPr>
              <w:t>Note: RAN4 to start this work from Q3’2024 and aim for completion in Dec’2024. Workplan for this bullet can be discussed in May’2024</w:t>
            </w:r>
          </w:p>
        </w:tc>
      </w:tr>
    </w:tbl>
    <w:p w14:paraId="2BFA2F1B" w14:textId="3AAE58A4"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proofErr w:type="spellStart"/>
      <w:r w:rsidR="0027495D" w:rsidRPr="0027495D">
        <w:rPr>
          <w:lang w:val="en-US"/>
        </w:rPr>
        <w:t>on</w:t>
      </w:r>
      <w:proofErr w:type="spellEnd"/>
      <w:r w:rsidR="0027495D" w:rsidRPr="0027495D">
        <w:rPr>
          <w:lang w:val="en-US"/>
        </w:rPr>
        <w:t xml:space="preserve"> FR 2-1 L3 measurement delay by optimizing CSSF outside gap in CA/DC</w:t>
      </w:r>
      <w:r w:rsidR="00494664">
        <w:rPr>
          <w:lang w:val="en-US"/>
        </w:rPr>
        <w:t>.</w:t>
      </w:r>
    </w:p>
    <w:p w14:paraId="3FAACDE5" w14:textId="2E44743F" w:rsidR="00345D18" w:rsidRDefault="00355C33" w:rsidP="00345D18">
      <w:pPr>
        <w:pStyle w:val="1"/>
        <w:numPr>
          <w:ilvl w:val="0"/>
          <w:numId w:val="23"/>
        </w:numPr>
        <w:tabs>
          <w:tab w:val="num" w:pos="720"/>
        </w:tabs>
        <w:ind w:left="432" w:hanging="432"/>
      </w:pPr>
      <w:bookmarkStart w:id="5" w:name="_Hlk73468315"/>
      <w:r w:rsidRPr="007C26C6">
        <w:t>Discussion</w:t>
      </w:r>
    </w:p>
    <w:p w14:paraId="132C5E52" w14:textId="46B7FFB0" w:rsidR="0086556E" w:rsidRDefault="0086556E" w:rsidP="0086556E">
      <w:pPr>
        <w:pStyle w:val="2"/>
        <w:numPr>
          <w:ilvl w:val="0"/>
          <w:numId w:val="0"/>
        </w:numPr>
        <w:rPr>
          <w:rFonts w:ascii="Times New Roman" w:eastAsia="宋体" w:hAnsi="Times New Roman" w:cs="Times New Roman"/>
          <w:sz w:val="20"/>
          <w:lang w:val="en-US"/>
        </w:rPr>
      </w:pPr>
      <w:r w:rsidRPr="00353D65">
        <w:rPr>
          <w:rFonts w:ascii="Times New Roman" w:eastAsia="宋体" w:hAnsi="Times New Roman" w:cs="Times New Roman"/>
          <w:sz w:val="20"/>
          <w:lang w:val="en-US"/>
        </w:rPr>
        <w:t>At RAN4 114</w:t>
      </w:r>
      <w:r w:rsidR="00A176FB">
        <w:rPr>
          <w:rFonts w:ascii="Times New Roman" w:eastAsia="宋体" w:hAnsi="Times New Roman" w:cs="Times New Roman"/>
          <w:sz w:val="20"/>
          <w:lang w:val="en-US"/>
        </w:rPr>
        <w:t>bis</w:t>
      </w:r>
      <w:r w:rsidRPr="00353D65">
        <w:rPr>
          <w:rFonts w:ascii="Times New Roman" w:eastAsia="宋体" w:hAnsi="Times New Roman" w:cs="Times New Roman"/>
          <w:sz w:val="20"/>
          <w:lang w:val="en-US"/>
        </w:rPr>
        <w:t xml:space="preserve"> meeting, the following agreements are available for </w:t>
      </w:r>
      <w:r w:rsidR="00353D65" w:rsidRPr="00353D65">
        <w:rPr>
          <w:rFonts w:ascii="Times New Roman" w:eastAsia="宋体" w:hAnsi="Times New Roman" w:cs="Times New Roman"/>
          <w:sz w:val="20"/>
          <w:lang w:val="en-US"/>
        </w:rPr>
        <w:t>this WI:</w:t>
      </w:r>
    </w:p>
    <w:p w14:paraId="139C405F" w14:textId="77777777" w:rsidR="00EE7927" w:rsidRPr="00497FC7" w:rsidRDefault="00EE7927" w:rsidP="00EE7927">
      <w:pPr>
        <w:rPr>
          <w:b/>
          <w:color w:val="0070C0"/>
          <w:u w:val="single"/>
          <w:lang w:eastAsia="ko-KR"/>
        </w:rPr>
      </w:pPr>
      <w:r w:rsidRPr="00497FC7">
        <w:rPr>
          <w:b/>
          <w:color w:val="0070C0"/>
          <w:u w:val="single"/>
          <w:lang w:eastAsia="ko-KR"/>
        </w:rPr>
        <w:t>Issue 1-2-1: detailed design for solution 3 (by-default option 3 vs. need network indication for specific SCC)</w:t>
      </w:r>
    </w:p>
    <w:p w14:paraId="74CB49EC" w14:textId="77777777" w:rsidR="00EE7927" w:rsidRPr="00497FC7" w:rsidRDefault="00EE7927" w:rsidP="00EE7927">
      <w:pPr>
        <w:snapToGrid w:val="0"/>
        <w:spacing w:after="120"/>
      </w:pPr>
      <w:r w:rsidRPr="00497FC7">
        <w:rPr>
          <w:rFonts w:hint="eastAsia"/>
        </w:rPr>
        <w:t>A</w:t>
      </w:r>
      <w:r w:rsidRPr="00497FC7">
        <w:t>greement on Monday:</w:t>
      </w:r>
    </w:p>
    <w:p w14:paraId="35DFE7BC" w14:textId="77777777" w:rsidR="00EE7927" w:rsidRPr="00497FC7" w:rsidRDefault="00EE7927" w:rsidP="00EE7927">
      <w:pPr>
        <w:pStyle w:val="a3"/>
        <w:numPr>
          <w:ilvl w:val="1"/>
          <w:numId w:val="29"/>
        </w:numPr>
        <w:snapToGrid w:val="0"/>
        <w:ind w:left="1080"/>
        <w:rPr>
          <w:iCs/>
        </w:rPr>
      </w:pPr>
      <w:r w:rsidRPr="00497FC7">
        <w:t xml:space="preserve">For 3 searcher </w:t>
      </w:r>
      <w:proofErr w:type="gramStart"/>
      <w:r w:rsidRPr="00497FC7">
        <w:t>scenario</w:t>
      </w:r>
      <w:proofErr w:type="gramEnd"/>
      <w:r w:rsidRPr="00497FC7">
        <w:t>, on top of keeping the legacy two (the first and the second) searchers sharing rule, the 3rd searcher resource sharing is same as the second searcher sharing.</w:t>
      </w:r>
    </w:p>
    <w:p w14:paraId="69C9DAA8" w14:textId="77777777" w:rsidR="00EE7927" w:rsidRPr="00497FC7" w:rsidRDefault="00EE7927" w:rsidP="00EE7927">
      <w:pPr>
        <w:spacing w:after="120"/>
      </w:pPr>
    </w:p>
    <w:p w14:paraId="7FD6442E" w14:textId="77777777" w:rsidR="00EE7927" w:rsidRPr="00497FC7" w:rsidRDefault="00EE7927" w:rsidP="00EE7927">
      <w:pPr>
        <w:rPr>
          <w:b/>
          <w:color w:val="0070C0"/>
          <w:u w:val="single"/>
          <w:lang w:eastAsia="ko-KR"/>
        </w:rPr>
      </w:pPr>
    </w:p>
    <w:p w14:paraId="5A02A127" w14:textId="77777777" w:rsidR="00EE7927" w:rsidRPr="00497FC7" w:rsidRDefault="00EE7927" w:rsidP="00EE7927">
      <w:pPr>
        <w:rPr>
          <w:b/>
          <w:color w:val="0070C0"/>
          <w:u w:val="single"/>
          <w:lang w:eastAsia="ko-KR"/>
        </w:rPr>
      </w:pPr>
      <w:r w:rsidRPr="00497FC7">
        <w:rPr>
          <w:b/>
          <w:color w:val="0070C0"/>
          <w:u w:val="single"/>
          <w:lang w:eastAsia="ko-KR"/>
        </w:rPr>
        <w:t>Issue 1-2-2: applicability limitation for solution 3</w:t>
      </w:r>
    </w:p>
    <w:p w14:paraId="779DBE71" w14:textId="77777777" w:rsidR="00EE7927" w:rsidRPr="00497FC7" w:rsidRDefault="00EE7927" w:rsidP="00EE7927">
      <w:pPr>
        <w:snapToGrid w:val="0"/>
        <w:spacing w:after="120"/>
      </w:pPr>
      <w:r w:rsidRPr="00497FC7">
        <w:rPr>
          <w:rFonts w:hint="eastAsia"/>
        </w:rPr>
        <w:t>A</w:t>
      </w:r>
      <w:r w:rsidRPr="00497FC7">
        <w:t xml:space="preserve">greement in </w:t>
      </w:r>
      <w:proofErr w:type="spellStart"/>
      <w:r w:rsidRPr="00497FC7">
        <w:t>AdHoc</w:t>
      </w:r>
      <w:proofErr w:type="spellEnd"/>
      <w:r w:rsidRPr="00497FC7">
        <w:t>:</w:t>
      </w:r>
    </w:p>
    <w:p w14:paraId="799FE85D" w14:textId="77777777" w:rsidR="00EE7927" w:rsidRPr="00497FC7" w:rsidRDefault="00EE7927" w:rsidP="00EE7927">
      <w:pPr>
        <w:pStyle w:val="a3"/>
        <w:numPr>
          <w:ilvl w:val="1"/>
          <w:numId w:val="33"/>
        </w:numPr>
        <w:overflowPunct w:val="0"/>
        <w:autoSpaceDE w:val="0"/>
        <w:autoSpaceDN w:val="0"/>
        <w:adjustRightInd w:val="0"/>
        <w:snapToGrid w:val="0"/>
        <w:textAlignment w:val="baseline"/>
      </w:pPr>
      <w:r w:rsidRPr="00497FC7">
        <w:t xml:space="preserve">For UE supporting both per-FR measurement gap and new 3-searcher capability, </w:t>
      </w:r>
    </w:p>
    <w:p w14:paraId="06A2269C" w14:textId="77777777" w:rsidR="00EE7927" w:rsidRPr="00497FC7" w:rsidRDefault="00EE7927" w:rsidP="00EE7927">
      <w:pPr>
        <w:pStyle w:val="a3"/>
        <w:numPr>
          <w:ilvl w:val="2"/>
          <w:numId w:val="33"/>
        </w:numPr>
        <w:overflowPunct w:val="0"/>
        <w:autoSpaceDE w:val="0"/>
        <w:autoSpaceDN w:val="0"/>
        <w:adjustRightInd w:val="0"/>
        <w:snapToGrid w:val="0"/>
        <w:textAlignment w:val="baseline"/>
      </w:pPr>
      <w:r w:rsidRPr="00497FC7">
        <w:t xml:space="preserve">If network configures per-FR measurement gap, UE will use legacy requirement (i.e., 2-searcher requirement) when </w:t>
      </w:r>
      <w:r w:rsidRPr="00497FC7">
        <w:rPr>
          <w:rFonts w:hint="eastAsia"/>
          <w:u w:val="single"/>
        </w:rPr>
        <w:t>a</w:t>
      </w:r>
      <w:r w:rsidRPr="00497FC7">
        <w:rPr>
          <w:u w:val="single"/>
        </w:rPr>
        <w:t>t least one SMTC occasion</w:t>
      </w:r>
      <w:r w:rsidRPr="00497FC7">
        <w:t xml:space="preserve"> of outside gap measurement object</w:t>
      </w:r>
      <w:r w:rsidRPr="00497FC7">
        <w:rPr>
          <w:u w:val="single"/>
        </w:rPr>
        <w:t>s</w:t>
      </w:r>
      <w:r w:rsidRPr="00497FC7">
        <w:t xml:space="preserve"> in one FR are overlapped by per-FR measurement GAP in another FR. Otherwise, the 3-searcher requirement applies.</w:t>
      </w:r>
    </w:p>
    <w:p w14:paraId="15AFD4AA" w14:textId="77777777" w:rsidR="00EE7927" w:rsidRPr="00497FC7" w:rsidRDefault="00EE7927" w:rsidP="00EE7927">
      <w:pPr>
        <w:pStyle w:val="a3"/>
        <w:numPr>
          <w:ilvl w:val="1"/>
          <w:numId w:val="33"/>
        </w:numPr>
        <w:overflowPunct w:val="0"/>
        <w:autoSpaceDE w:val="0"/>
        <w:autoSpaceDN w:val="0"/>
        <w:adjustRightInd w:val="0"/>
        <w:snapToGrid w:val="0"/>
        <w:textAlignment w:val="baseline"/>
      </w:pPr>
      <w:r w:rsidRPr="00497FC7">
        <w:rPr>
          <w:rFonts w:hint="eastAsia"/>
        </w:rPr>
        <w:t>F</w:t>
      </w:r>
      <w:r w:rsidRPr="00497FC7">
        <w:t>or UE supporting new 3-searcher capability,</w:t>
      </w:r>
    </w:p>
    <w:p w14:paraId="157E34C2" w14:textId="77777777" w:rsidR="00EE7927" w:rsidRPr="00497FC7" w:rsidRDefault="00EE7927" w:rsidP="00EE7927">
      <w:pPr>
        <w:pStyle w:val="a3"/>
        <w:numPr>
          <w:ilvl w:val="2"/>
          <w:numId w:val="33"/>
        </w:numPr>
        <w:overflowPunct w:val="0"/>
        <w:autoSpaceDE w:val="0"/>
        <w:autoSpaceDN w:val="0"/>
        <w:adjustRightInd w:val="0"/>
        <w:snapToGrid w:val="0"/>
        <w:textAlignment w:val="baseline"/>
      </w:pPr>
      <w:r w:rsidRPr="00497FC7">
        <w:t>If network configures per-UE measurement gap and does not configure per-FR measurement gap, the 3-searcher requirement always applies.</w:t>
      </w:r>
    </w:p>
    <w:p w14:paraId="4A21DE5D" w14:textId="77777777" w:rsidR="00EE7927" w:rsidRPr="00497FC7" w:rsidRDefault="00EE7927" w:rsidP="00EE7927">
      <w:pPr>
        <w:rPr>
          <w:b/>
          <w:color w:val="0070C0"/>
          <w:u w:val="single"/>
          <w:lang w:eastAsia="ko-KR"/>
        </w:rPr>
      </w:pPr>
      <w:r w:rsidRPr="00497FC7">
        <w:rPr>
          <w:b/>
          <w:color w:val="0070C0"/>
          <w:u w:val="single"/>
          <w:lang w:eastAsia="ko-KR"/>
        </w:rPr>
        <w:t>Issue 1-3-1: UE capability for CSSF enhancement option 1 (measure one carrier per band)</w:t>
      </w:r>
    </w:p>
    <w:p w14:paraId="46DC8BA8" w14:textId="77777777" w:rsidR="00EE7927" w:rsidRPr="00497FC7" w:rsidRDefault="00EE7927" w:rsidP="00EE7927">
      <w:pPr>
        <w:snapToGrid w:val="0"/>
        <w:spacing w:after="120"/>
      </w:pPr>
      <w:r w:rsidRPr="00497FC7">
        <w:t xml:space="preserve">Agreement in </w:t>
      </w:r>
      <w:proofErr w:type="spellStart"/>
      <w:r w:rsidRPr="00497FC7">
        <w:t>AdHoc</w:t>
      </w:r>
      <w:proofErr w:type="spellEnd"/>
      <w:r w:rsidRPr="00497FC7">
        <w:t>:</w:t>
      </w:r>
    </w:p>
    <w:p w14:paraId="15E68952" w14:textId="77777777" w:rsidR="00EE7927" w:rsidRPr="00497FC7" w:rsidRDefault="00EE7927" w:rsidP="00EE7927">
      <w:pPr>
        <w:pStyle w:val="a3"/>
        <w:numPr>
          <w:ilvl w:val="1"/>
          <w:numId w:val="33"/>
        </w:numPr>
        <w:overflowPunct w:val="0"/>
        <w:autoSpaceDE w:val="0"/>
        <w:autoSpaceDN w:val="0"/>
        <w:adjustRightInd w:val="0"/>
        <w:snapToGrid w:val="0"/>
        <w:textAlignment w:val="baseline"/>
      </w:pPr>
      <w:r w:rsidRPr="00497FC7">
        <w:t>For CSSF enhancement solution 1 in Rel-19</w:t>
      </w:r>
      <w:r w:rsidRPr="00497FC7">
        <w:rPr>
          <w:rFonts w:hint="eastAsia"/>
        </w:rPr>
        <w:t>,</w:t>
      </w:r>
      <w:r w:rsidRPr="00497FC7">
        <w:t xml:space="preserve"> a new optional per-UE capability, apply for FR2-1 only.</w:t>
      </w:r>
    </w:p>
    <w:p w14:paraId="482EC7BC" w14:textId="77777777" w:rsidR="00EE7927" w:rsidRPr="00497FC7" w:rsidRDefault="00EE7927" w:rsidP="00EE7927">
      <w:pPr>
        <w:snapToGrid w:val="0"/>
        <w:spacing w:after="120"/>
      </w:pPr>
      <w:r w:rsidRPr="00497FC7">
        <w:t>Note: the UE capability can be revisited if this feature is expanded to FR1 case.</w:t>
      </w:r>
    </w:p>
    <w:p w14:paraId="0AC4F581" w14:textId="77777777" w:rsidR="00B04662" w:rsidRPr="00EE7927" w:rsidRDefault="00B04662" w:rsidP="00B04662"/>
    <w:p w14:paraId="185BD061" w14:textId="6F24B9CA" w:rsidR="0086556E" w:rsidRPr="0086556E" w:rsidRDefault="0032397D" w:rsidP="0086556E">
      <w:pPr>
        <w:pStyle w:val="2"/>
        <w:numPr>
          <w:ilvl w:val="0"/>
          <w:numId w:val="0"/>
        </w:numPr>
      </w:pPr>
      <w:r w:rsidRPr="00581F3F">
        <w:rPr>
          <w:rFonts w:ascii="Times New Roman" w:eastAsia="宋体" w:hAnsi="Times New Roman" w:cs="Times New Roman"/>
          <w:sz w:val="20"/>
        </w:rPr>
        <w:t>In this contribution we discuss the following open issues:</w:t>
      </w:r>
    </w:p>
    <w:p w14:paraId="3EC77A49" w14:textId="094A3A0A" w:rsidR="00EE7927" w:rsidRDefault="00EE7927" w:rsidP="00EE7927">
      <w:pPr>
        <w:rPr>
          <w:b/>
          <w:color w:val="0070C0"/>
          <w:u w:val="single"/>
          <w:lang w:eastAsia="ko-KR"/>
        </w:rPr>
      </w:pPr>
      <w:r w:rsidRPr="00497FC7">
        <w:rPr>
          <w:b/>
          <w:color w:val="0070C0"/>
          <w:u w:val="single"/>
          <w:lang w:eastAsia="ko-KR"/>
        </w:rPr>
        <w:t>Issue 1-1-1: revision on solution 1</w:t>
      </w:r>
    </w:p>
    <w:p w14:paraId="694F700E" w14:textId="77777777" w:rsidR="00386855" w:rsidRDefault="00386855" w:rsidP="00386855">
      <w:pPr>
        <w:pStyle w:val="a3"/>
        <w:numPr>
          <w:ilvl w:val="0"/>
          <w:numId w:val="29"/>
        </w:numPr>
        <w:ind w:left="360"/>
      </w:pPr>
      <w:r>
        <w:t>Option 1 (vivo, OPPO): For solution 1, remove the sub-case and update the agreements as follows:</w:t>
      </w:r>
    </w:p>
    <w:p w14:paraId="278AC9E4" w14:textId="77777777" w:rsidR="00386855" w:rsidRDefault="00386855" w:rsidP="00386855">
      <w:pPr>
        <w:numPr>
          <w:ilvl w:val="1"/>
          <w:numId w:val="29"/>
        </w:numPr>
        <w:suppressAutoHyphens w:val="0"/>
        <w:overflowPunct/>
        <w:autoSpaceDE/>
        <w:snapToGrid w:val="0"/>
        <w:spacing w:after="120"/>
        <w:ind w:left="1080"/>
        <w:textAlignment w:val="auto"/>
        <w:rPr>
          <w:iCs/>
        </w:rPr>
      </w:pPr>
      <w:r>
        <w:rPr>
          <w:iCs/>
        </w:rPr>
        <w:t>Follow the network indication to measure a SCC, if</w:t>
      </w:r>
    </w:p>
    <w:p w14:paraId="126FEC86" w14:textId="77777777" w:rsidR="00386855" w:rsidRDefault="00386855" w:rsidP="00386855">
      <w:pPr>
        <w:numPr>
          <w:ilvl w:val="2"/>
          <w:numId w:val="29"/>
        </w:numPr>
        <w:overflowPunct/>
        <w:autoSpaceDE/>
        <w:snapToGrid w:val="0"/>
        <w:spacing w:after="120"/>
        <w:ind w:left="1800"/>
        <w:textAlignment w:val="auto"/>
        <w:rPr>
          <w:iCs/>
        </w:rPr>
      </w:pPr>
      <w:r>
        <w:rPr>
          <w:iCs/>
        </w:rPr>
        <w:t>neither PCC nor PSCC is in band, and</w:t>
      </w:r>
    </w:p>
    <w:p w14:paraId="6AD18919" w14:textId="77777777" w:rsidR="00386855" w:rsidRDefault="00386855" w:rsidP="00386855">
      <w:pPr>
        <w:numPr>
          <w:ilvl w:val="2"/>
          <w:numId w:val="29"/>
        </w:numPr>
        <w:overflowPunct/>
        <w:autoSpaceDE/>
        <w:snapToGrid w:val="0"/>
        <w:spacing w:after="120"/>
        <w:ind w:left="1800"/>
        <w:textAlignment w:val="auto"/>
        <w:rPr>
          <w:iCs/>
          <w:strike/>
          <w:color w:val="FF0000"/>
        </w:rPr>
      </w:pPr>
      <w:r>
        <w:rPr>
          <w:iCs/>
          <w:strike/>
          <w:color w:val="FF0000"/>
        </w:rPr>
        <w:t>if there is no SCCs on which UE is configured to report SSB based measurements in band, or</w:t>
      </w:r>
    </w:p>
    <w:p w14:paraId="03857BAC" w14:textId="77777777" w:rsidR="00386855" w:rsidRDefault="00386855" w:rsidP="00386855">
      <w:pPr>
        <w:numPr>
          <w:ilvl w:val="2"/>
          <w:numId w:val="29"/>
        </w:numPr>
        <w:overflowPunct/>
        <w:autoSpaceDE/>
        <w:snapToGrid w:val="0"/>
        <w:spacing w:after="120"/>
        <w:ind w:left="1800"/>
        <w:textAlignment w:val="auto"/>
        <w:rPr>
          <w:iCs/>
        </w:rPr>
      </w:pPr>
      <w:r>
        <w:rPr>
          <w:iCs/>
        </w:rPr>
        <w:t>if there are multiple SCCs on which UE is configured to report SSB based measurements in band.</w:t>
      </w:r>
    </w:p>
    <w:p w14:paraId="32E62511" w14:textId="77777777" w:rsidR="00386855" w:rsidRDefault="00386855" w:rsidP="00386855">
      <w:pPr>
        <w:numPr>
          <w:ilvl w:val="2"/>
          <w:numId w:val="29"/>
        </w:numPr>
        <w:overflowPunct/>
        <w:autoSpaceDE/>
        <w:snapToGrid w:val="0"/>
        <w:spacing w:after="120"/>
        <w:ind w:left="1800"/>
        <w:textAlignment w:val="auto"/>
        <w:rPr>
          <w:iCs/>
        </w:rPr>
      </w:pPr>
      <w:r>
        <w:rPr>
          <w:iCs/>
        </w:rPr>
        <w:t>Network indication of a specific SCC per-band for measurement.</w:t>
      </w:r>
    </w:p>
    <w:p w14:paraId="4228BDC4" w14:textId="77777777" w:rsidR="00386855" w:rsidRDefault="00386855" w:rsidP="00386855">
      <w:pPr>
        <w:numPr>
          <w:ilvl w:val="3"/>
          <w:numId w:val="29"/>
        </w:numPr>
        <w:overflowPunct/>
        <w:autoSpaceDE/>
        <w:snapToGrid w:val="0"/>
        <w:spacing w:after="120"/>
        <w:ind w:left="2520"/>
        <w:textAlignment w:val="auto"/>
        <w:rPr>
          <w:iCs/>
        </w:rPr>
      </w:pPr>
      <w:r>
        <w:rPr>
          <w:iCs/>
        </w:rPr>
        <w:t>if network indicates which of the SCC to be measured in a band, UE will perform both serving and neighbour cell measurements on the indicated SCC in a band.</w:t>
      </w:r>
    </w:p>
    <w:p w14:paraId="3004D1B6" w14:textId="77777777" w:rsidR="00386855" w:rsidRPr="00741B46" w:rsidRDefault="00386855" w:rsidP="00386855">
      <w:pPr>
        <w:numPr>
          <w:ilvl w:val="1"/>
          <w:numId w:val="29"/>
        </w:numPr>
        <w:suppressAutoHyphens w:val="0"/>
        <w:overflowPunct/>
        <w:autoSpaceDE/>
        <w:snapToGrid w:val="0"/>
        <w:spacing w:after="120"/>
        <w:ind w:left="1080"/>
        <w:textAlignment w:val="auto"/>
        <w:rPr>
          <w:iCs/>
        </w:rPr>
      </w:pPr>
      <w:r>
        <w:rPr>
          <w:rFonts w:hint="eastAsia"/>
          <w:iCs/>
        </w:rPr>
        <w:t>O</w:t>
      </w:r>
      <w:r>
        <w:rPr>
          <w:iCs/>
        </w:rPr>
        <w:t xml:space="preserve">therwise, UE will perform serving and </w:t>
      </w:r>
      <w:proofErr w:type="spellStart"/>
      <w:r>
        <w:rPr>
          <w:iCs/>
        </w:rPr>
        <w:t>neighbor</w:t>
      </w:r>
      <w:proofErr w:type="spellEnd"/>
      <w:r>
        <w:rPr>
          <w:iCs/>
        </w:rPr>
        <w:t xml:space="preserve"> cell measurements on one SCC per band, which SCC to measure is up to UE implementation.</w:t>
      </w:r>
    </w:p>
    <w:p w14:paraId="43EDEDDC" w14:textId="77777777" w:rsidR="00386855" w:rsidRPr="00741B46" w:rsidRDefault="00386855" w:rsidP="00386855">
      <w:pPr>
        <w:numPr>
          <w:ilvl w:val="0"/>
          <w:numId w:val="29"/>
        </w:numPr>
        <w:suppressAutoHyphens w:val="0"/>
        <w:overflowPunct/>
        <w:autoSpaceDE/>
        <w:snapToGrid w:val="0"/>
        <w:spacing w:after="120"/>
        <w:ind w:left="360"/>
        <w:textAlignment w:val="auto"/>
        <w:rPr>
          <w:iCs/>
        </w:rPr>
      </w:pPr>
      <w:r>
        <w:rPr>
          <w:iCs/>
        </w:rPr>
        <w:t xml:space="preserve">Option 2 (Ericsson, ZTE, Nokia): </w:t>
      </w:r>
      <w:r w:rsidRPr="00741B46">
        <w:rPr>
          <w:iCs/>
        </w:rPr>
        <w:t>Not to remove the phrase ‘if there is no SCCs on which UE is configured to report SSB based measurements in band, or’.</w:t>
      </w:r>
    </w:p>
    <w:p w14:paraId="19CAFA59" w14:textId="77777777" w:rsidR="00386855" w:rsidRDefault="00386855" w:rsidP="00386855">
      <w:pPr>
        <w:numPr>
          <w:ilvl w:val="1"/>
          <w:numId w:val="29"/>
        </w:numPr>
        <w:suppressAutoHyphens w:val="0"/>
        <w:overflowPunct/>
        <w:autoSpaceDE/>
        <w:snapToGrid w:val="0"/>
        <w:spacing w:after="120"/>
        <w:ind w:left="1080"/>
        <w:textAlignment w:val="auto"/>
        <w:rPr>
          <w:iCs/>
        </w:rPr>
      </w:pPr>
      <w:r>
        <w:rPr>
          <w:iCs/>
        </w:rPr>
        <w:t>(ZTE)</w:t>
      </w:r>
      <w:r w:rsidRPr="00741B46">
        <w:rPr>
          <w:iCs/>
        </w:rPr>
        <w:t xml:space="preserve">NW indication of interested SCC is meaningful even only multiple SCCs without SSB based reporting are configured in the band. Under such case, the NW indication is used to indicate </w:t>
      </w:r>
      <w:r w:rsidRPr="00741B46">
        <w:rPr>
          <w:iCs/>
          <w:highlight w:val="yellow"/>
        </w:rPr>
        <w:t>which serving cell to be measured and reported at least</w:t>
      </w:r>
      <w:r w:rsidRPr="00741B46">
        <w:rPr>
          <w:iCs/>
        </w:rPr>
        <w:t>.</w:t>
      </w:r>
    </w:p>
    <w:p w14:paraId="1AF2F19D" w14:textId="77777777" w:rsidR="00386855" w:rsidRPr="00741B46" w:rsidRDefault="00386855" w:rsidP="00386855">
      <w:pPr>
        <w:numPr>
          <w:ilvl w:val="1"/>
          <w:numId w:val="29"/>
        </w:numPr>
        <w:suppressAutoHyphens w:val="0"/>
        <w:overflowPunct/>
        <w:autoSpaceDE/>
        <w:snapToGrid w:val="0"/>
        <w:spacing w:after="120"/>
        <w:ind w:left="1080"/>
        <w:textAlignment w:val="auto"/>
        <w:rPr>
          <w:iCs/>
        </w:rPr>
      </w:pPr>
      <w:r>
        <w:rPr>
          <w:iCs/>
        </w:rPr>
        <w:t xml:space="preserve">(Nokia): </w:t>
      </w:r>
      <w:r w:rsidRPr="00741B46">
        <w:rPr>
          <w:iCs/>
        </w:rPr>
        <w:t xml:space="preserve">UE shall follow network indication </w:t>
      </w:r>
      <w:r w:rsidRPr="00741B46">
        <w:rPr>
          <w:iCs/>
          <w:highlight w:val="yellow"/>
        </w:rPr>
        <w:t>to measure the SCC</w:t>
      </w:r>
      <w:r w:rsidRPr="00741B46">
        <w:rPr>
          <w:iCs/>
        </w:rPr>
        <w:t xml:space="preserve"> if there is no SCCs on which UE is configured to report SSB based measurements in the band</w:t>
      </w:r>
    </w:p>
    <w:p w14:paraId="752BE03C" w14:textId="77777777" w:rsidR="00386855" w:rsidRDefault="00386855" w:rsidP="00386855">
      <w:pPr>
        <w:numPr>
          <w:ilvl w:val="0"/>
          <w:numId w:val="29"/>
        </w:numPr>
        <w:suppressAutoHyphens w:val="0"/>
        <w:overflowPunct/>
        <w:autoSpaceDE/>
        <w:snapToGrid w:val="0"/>
        <w:spacing w:after="120"/>
        <w:ind w:left="360"/>
        <w:textAlignment w:val="auto"/>
        <w:rPr>
          <w:iCs/>
        </w:rPr>
      </w:pPr>
      <w:r>
        <w:rPr>
          <w:iCs/>
        </w:rPr>
        <w:t xml:space="preserve">Option 3 (Huawei): </w:t>
      </w:r>
      <w:r w:rsidRPr="00741B46">
        <w:rPr>
          <w:iCs/>
        </w:rPr>
        <w:t>Discuss this revised Solution 1 update after the indication design is finali</w:t>
      </w:r>
      <w:r>
        <w:rPr>
          <w:iCs/>
        </w:rPr>
        <w:t>z</w:t>
      </w:r>
      <w:r w:rsidRPr="00741B46">
        <w:rPr>
          <w:iCs/>
        </w:rPr>
        <w:t>ed.</w:t>
      </w:r>
    </w:p>
    <w:p w14:paraId="7FA147E1" w14:textId="24DE03B2" w:rsidR="00386855" w:rsidRPr="00386855" w:rsidRDefault="00386855" w:rsidP="00EE7927">
      <w:r w:rsidRPr="00386855">
        <w:t>For this issue</w:t>
      </w:r>
      <w:r>
        <w:t xml:space="preserve"> our understanding is if </w:t>
      </w:r>
      <w:proofErr w:type="spellStart"/>
      <w:r>
        <w:t>ther</w:t>
      </w:r>
      <w:proofErr w:type="spellEnd"/>
      <w:r>
        <w:t xml:space="preserve"> </w:t>
      </w:r>
      <w:proofErr w:type="spellStart"/>
      <w:r>
        <w:t>eis</w:t>
      </w:r>
      <w:proofErr w:type="spellEnd"/>
      <w:r>
        <w:t xml:space="preserve"> no SCCs on which UE is configured to report SSB, the meaning for a network to further indicate which SCC to be measured is limited. It can be argued that </w:t>
      </w:r>
      <w:r>
        <w:rPr>
          <w:iCs/>
        </w:rPr>
        <w:t>network can still</w:t>
      </w:r>
      <w:r w:rsidRPr="00741B46">
        <w:rPr>
          <w:iCs/>
        </w:rPr>
        <w:t xml:space="preserve"> indicat</w:t>
      </w:r>
      <w:r>
        <w:rPr>
          <w:iCs/>
        </w:rPr>
        <w:t>e</w:t>
      </w:r>
      <w:r w:rsidRPr="00741B46">
        <w:rPr>
          <w:iCs/>
        </w:rPr>
        <w:t xml:space="preserve"> interested SCC</w:t>
      </w:r>
      <w:r>
        <w:rPr>
          <w:iCs/>
        </w:rPr>
        <w:t xml:space="preserve"> to be measured</w:t>
      </w:r>
      <w:r w:rsidRPr="00741B46">
        <w:rPr>
          <w:iCs/>
        </w:rPr>
        <w:t xml:space="preserve"> even only multiple SCCs without SSB based reporting are configured in the band</w:t>
      </w:r>
      <w:r>
        <w:rPr>
          <w:iCs/>
        </w:rPr>
        <w:t xml:space="preserve">. However if this interest exists, at the beginning the network will configure </w:t>
      </w:r>
      <w:r w:rsidR="00AF59C8">
        <w:rPr>
          <w:iCs/>
        </w:rPr>
        <w:t>this SCC to be measured. Hence option 1 is still preferred</w:t>
      </w:r>
      <w:r>
        <w:rPr>
          <w:iCs/>
        </w:rPr>
        <w:t xml:space="preserve"> </w:t>
      </w:r>
    </w:p>
    <w:p w14:paraId="42B2E40F" w14:textId="28063E07" w:rsidR="00A771B1" w:rsidRPr="00203F98" w:rsidRDefault="00203F98" w:rsidP="00C17FBB">
      <w:pPr>
        <w:jc w:val="both"/>
        <w:rPr>
          <w:b/>
          <w:lang w:val="en-US"/>
        </w:rPr>
      </w:pPr>
      <w:r w:rsidRPr="00203F98">
        <w:rPr>
          <w:b/>
          <w:lang w:val="en-US"/>
        </w:rPr>
        <w:t xml:space="preserve">Proposal 1: For revision on solution 1, </w:t>
      </w:r>
      <w:r w:rsidR="00AF59C8">
        <w:rPr>
          <w:b/>
          <w:lang w:val="en-US"/>
        </w:rPr>
        <w:t xml:space="preserve">option </w:t>
      </w:r>
      <w:r w:rsidRPr="00203F98">
        <w:rPr>
          <w:b/>
          <w:lang w:val="en-US"/>
        </w:rPr>
        <w:t>1</w:t>
      </w:r>
      <w:r w:rsidR="00AF59C8">
        <w:rPr>
          <w:b/>
          <w:lang w:val="en-US"/>
        </w:rPr>
        <w:t xml:space="preserve"> is preferred</w:t>
      </w:r>
      <w:r w:rsidRPr="00203F98">
        <w:rPr>
          <w:b/>
          <w:lang w:val="en-US"/>
        </w:rPr>
        <w:t xml:space="preserve">. </w:t>
      </w:r>
      <w:r w:rsidR="00751D25" w:rsidRPr="00203F98">
        <w:rPr>
          <w:b/>
          <w:lang w:val="en-US"/>
        </w:rPr>
        <w:t xml:space="preserve"> </w:t>
      </w:r>
      <w:r w:rsidR="00C17FBB" w:rsidRPr="00203F98">
        <w:rPr>
          <w:b/>
          <w:lang w:val="en-US"/>
        </w:rPr>
        <w:t xml:space="preserve"> </w:t>
      </w:r>
      <w:r w:rsidR="00F34271" w:rsidRPr="00203F98">
        <w:rPr>
          <w:b/>
          <w:lang w:val="en-US"/>
        </w:rPr>
        <w:t xml:space="preserve"> </w:t>
      </w:r>
    </w:p>
    <w:p w14:paraId="2F6DFCE9" w14:textId="77777777" w:rsidR="0002137F" w:rsidRDefault="0002137F" w:rsidP="00A771B1">
      <w:pPr>
        <w:rPr>
          <w:b/>
          <w:color w:val="0070C0"/>
          <w:u w:val="single"/>
          <w:lang w:eastAsia="ko-KR"/>
        </w:rPr>
      </w:pPr>
    </w:p>
    <w:p w14:paraId="568105EB" w14:textId="77777777" w:rsidR="00B340FF" w:rsidRPr="00B340FF" w:rsidRDefault="00B340FF" w:rsidP="00B340FF">
      <w:pPr>
        <w:rPr>
          <w:b/>
          <w:color w:val="0070C0"/>
          <w:u w:val="single"/>
          <w:lang w:eastAsia="ko-KR"/>
        </w:rPr>
      </w:pPr>
      <w:r w:rsidRPr="00B340FF">
        <w:rPr>
          <w:b/>
          <w:color w:val="0070C0"/>
          <w:u w:val="single"/>
          <w:lang w:eastAsia="ko-KR"/>
        </w:rPr>
        <w:lastRenderedPageBreak/>
        <w:t>Issue 1-1-3: Expand solution 1 to FR1 case</w:t>
      </w:r>
    </w:p>
    <w:p w14:paraId="0DCC2C82" w14:textId="5B154BEA" w:rsidR="003359DC" w:rsidRPr="00363476" w:rsidRDefault="003359DC" w:rsidP="003359DC">
      <w:pPr>
        <w:pStyle w:val="a3"/>
        <w:numPr>
          <w:ilvl w:val="0"/>
          <w:numId w:val="29"/>
        </w:numPr>
        <w:ind w:left="360"/>
      </w:pPr>
      <w:r>
        <w:t xml:space="preserve">Option 1 (vivo, Apple, Nokia, CTC, Ericsson (only limit to serving cell measurement), CMCC, ZTE, MTK): Expand the solution 1 to </w:t>
      </w:r>
      <w:r>
        <w:rPr>
          <w:rFonts w:cs="Arial" w:hint="eastAsia"/>
          <w:bCs/>
        </w:rPr>
        <w:t>FR1 intra-band contiguous CA</w:t>
      </w:r>
      <w:r>
        <w:rPr>
          <w:rFonts w:cs="Arial"/>
          <w:bCs/>
        </w:rPr>
        <w:t>, i.e., measure one serving CC per FR1 band if all to-be-measured serving CCs in this FR1 band are</w:t>
      </w:r>
      <w:r>
        <w:rPr>
          <w:rFonts w:cs="Arial" w:hint="eastAsia"/>
          <w:bCs/>
        </w:rPr>
        <w:t xml:space="preserve"> contiguous</w:t>
      </w:r>
      <w:r>
        <w:rPr>
          <w:rFonts w:cs="Arial"/>
          <w:bCs/>
        </w:rPr>
        <w:t>.</w:t>
      </w:r>
    </w:p>
    <w:p w14:paraId="6CD43843" w14:textId="77777777" w:rsidR="003359DC" w:rsidRDefault="003359DC" w:rsidP="003359DC">
      <w:pPr>
        <w:pStyle w:val="a3"/>
        <w:numPr>
          <w:ilvl w:val="1"/>
          <w:numId w:val="29"/>
        </w:numPr>
        <w:overflowPunct w:val="0"/>
        <w:autoSpaceDE w:val="0"/>
        <w:autoSpaceDN w:val="0"/>
        <w:adjustRightInd w:val="0"/>
        <w:ind w:left="1080"/>
        <w:textAlignment w:val="baseline"/>
      </w:pPr>
      <w:r>
        <w:t>(Nokia)</w:t>
      </w:r>
      <w:r w:rsidRPr="00363476">
        <w:t xml:space="preserve"> Network indicates to enable or disable this CSSF enhancement i.e. measuring one serving CC per band for FR1 and FR2 separately. </w:t>
      </w:r>
    </w:p>
    <w:p w14:paraId="247F55A8" w14:textId="77777777" w:rsidR="003359DC" w:rsidRPr="00363476" w:rsidRDefault="003359DC" w:rsidP="003359DC">
      <w:pPr>
        <w:pStyle w:val="a3"/>
        <w:numPr>
          <w:ilvl w:val="1"/>
          <w:numId w:val="29"/>
        </w:numPr>
        <w:overflowPunct w:val="0"/>
        <w:autoSpaceDE w:val="0"/>
        <w:autoSpaceDN w:val="0"/>
        <w:adjustRightInd w:val="0"/>
        <w:ind w:left="1080"/>
        <w:textAlignment w:val="baseline"/>
      </w:pPr>
      <w:r>
        <w:t>(Ericsson):</w:t>
      </w:r>
      <w:r w:rsidRPr="00363476">
        <w:t xml:space="preserve"> limit the applicability to the serving cell measurements</w:t>
      </w:r>
    </w:p>
    <w:p w14:paraId="4405D67D" w14:textId="77777777" w:rsidR="003359DC" w:rsidRPr="00363476" w:rsidRDefault="003359DC" w:rsidP="003359DC">
      <w:pPr>
        <w:pStyle w:val="a3"/>
        <w:numPr>
          <w:ilvl w:val="1"/>
          <w:numId w:val="29"/>
        </w:numPr>
        <w:ind w:left="1080"/>
      </w:pPr>
      <w:r>
        <w:t>(Nokia)</w:t>
      </w:r>
      <w:r w:rsidRPr="00363476">
        <w:t xml:space="preserve"> RAN4 to discuss how to handle the neighbor cell measurement when network indicates to enable solution 1 for FR1 bands.</w:t>
      </w:r>
    </w:p>
    <w:p w14:paraId="2F0245B0" w14:textId="77777777" w:rsidR="003359DC" w:rsidRDefault="003359DC" w:rsidP="003359DC">
      <w:pPr>
        <w:pStyle w:val="a3"/>
        <w:numPr>
          <w:ilvl w:val="0"/>
          <w:numId w:val="29"/>
        </w:numPr>
        <w:ind w:left="360"/>
      </w:pPr>
      <w:r>
        <w:t>Option 2 (OPPO, CATT, HW, MTK):</w:t>
      </w:r>
      <w:r w:rsidRPr="00363476">
        <w:t xml:space="preserve"> Not to expand solution 1 to FR1 band</w:t>
      </w:r>
    </w:p>
    <w:p w14:paraId="4AC0BFE0" w14:textId="05384755" w:rsidR="00667E68" w:rsidRPr="00497FC7" w:rsidRDefault="003359DC" w:rsidP="003359DC">
      <w:pPr>
        <w:snapToGrid w:val="0"/>
        <w:spacing w:after="120"/>
        <w:rPr>
          <w:bCs/>
        </w:rPr>
      </w:pPr>
      <w:r w:rsidRPr="00497FC7">
        <w:rPr>
          <w:bCs/>
        </w:rPr>
        <w:t xml:space="preserve"> </w:t>
      </w:r>
      <w:r w:rsidR="00667E68" w:rsidRPr="00497FC7">
        <w:rPr>
          <w:bCs/>
        </w:rPr>
        <w:t>[</w:t>
      </w:r>
      <w:proofErr w:type="spellStart"/>
      <w:r w:rsidR="00667E68" w:rsidRPr="00497FC7">
        <w:rPr>
          <w:bCs/>
        </w:rPr>
        <w:t>Wayforward</w:t>
      </w:r>
      <w:proofErr w:type="spellEnd"/>
      <w:r w:rsidR="00667E68" w:rsidRPr="00497FC7">
        <w:rPr>
          <w:bCs/>
        </w:rPr>
        <w:t xml:space="preserve">]: </w:t>
      </w:r>
      <w:r w:rsidR="00667E68" w:rsidRPr="00497FC7">
        <w:rPr>
          <w:rFonts w:hint="eastAsia"/>
          <w:bCs/>
        </w:rPr>
        <w:t>F</w:t>
      </w:r>
      <w:r w:rsidR="00667E68" w:rsidRPr="00497FC7">
        <w:rPr>
          <w:bCs/>
        </w:rPr>
        <w:t>urther discuss in next meeting:</w:t>
      </w:r>
    </w:p>
    <w:p w14:paraId="5F8DC885" w14:textId="77777777" w:rsidR="00667E68" w:rsidRPr="00497FC7" w:rsidRDefault="00667E68" w:rsidP="00667E68">
      <w:pPr>
        <w:snapToGrid w:val="0"/>
        <w:spacing w:after="120"/>
        <w:rPr>
          <w:b/>
          <w:bCs/>
        </w:rPr>
      </w:pPr>
      <w:r w:rsidRPr="00497FC7">
        <w:rPr>
          <w:rFonts w:hint="eastAsia"/>
          <w:b/>
          <w:bCs/>
          <w:u w:val="single"/>
        </w:rPr>
        <w:t>I</w:t>
      </w:r>
      <w:r w:rsidRPr="00497FC7">
        <w:rPr>
          <w:b/>
          <w:bCs/>
          <w:u w:val="single"/>
        </w:rPr>
        <w:t>f</w:t>
      </w:r>
      <w:r w:rsidRPr="00497FC7">
        <w:rPr>
          <w:b/>
          <w:bCs/>
        </w:rPr>
        <w:t xml:space="preserve"> extend for FR1: </w:t>
      </w:r>
    </w:p>
    <w:p w14:paraId="5D526F7B" w14:textId="77777777" w:rsidR="00667E68" w:rsidRPr="00497FC7" w:rsidRDefault="00667E68" w:rsidP="00667E68">
      <w:pPr>
        <w:snapToGrid w:val="0"/>
        <w:spacing w:after="120"/>
        <w:rPr>
          <w:bCs/>
        </w:rPr>
      </w:pPr>
      <w:r w:rsidRPr="00497FC7">
        <w:rPr>
          <w:rFonts w:hint="eastAsia"/>
          <w:bCs/>
        </w:rPr>
        <w:t>A</w:t>
      </w:r>
      <w:r w:rsidRPr="00497FC7">
        <w:rPr>
          <w:bCs/>
        </w:rPr>
        <w:t>spect 1: co-located or non-collocated</w:t>
      </w:r>
    </w:p>
    <w:p w14:paraId="3E8BA15E" w14:textId="77777777" w:rsidR="00667E68" w:rsidRPr="00497FC7" w:rsidRDefault="00667E68" w:rsidP="00667E68">
      <w:pPr>
        <w:pStyle w:val="a3"/>
        <w:numPr>
          <w:ilvl w:val="0"/>
          <w:numId w:val="29"/>
        </w:numPr>
        <w:snapToGrid w:val="0"/>
        <w:rPr>
          <w:bCs/>
        </w:rPr>
      </w:pPr>
      <w:r w:rsidRPr="00497FC7">
        <w:rPr>
          <w:rFonts w:hint="eastAsia"/>
          <w:bCs/>
        </w:rPr>
        <w:t>O</w:t>
      </w:r>
      <w:r w:rsidRPr="00497FC7">
        <w:rPr>
          <w:bCs/>
        </w:rPr>
        <w:t xml:space="preserve">ption 1: </w:t>
      </w:r>
      <w:r w:rsidRPr="00497FC7">
        <w:t>only limit to serving cell measurement (E///)</w:t>
      </w:r>
    </w:p>
    <w:p w14:paraId="0DBA6B44" w14:textId="77777777" w:rsidR="00667E68" w:rsidRPr="00497FC7" w:rsidRDefault="00667E68" w:rsidP="00667E68">
      <w:pPr>
        <w:pStyle w:val="a3"/>
        <w:numPr>
          <w:ilvl w:val="0"/>
          <w:numId w:val="29"/>
        </w:numPr>
        <w:snapToGrid w:val="0"/>
        <w:rPr>
          <w:bCs/>
        </w:rPr>
      </w:pPr>
      <w:r w:rsidRPr="00497FC7">
        <w:rPr>
          <w:rFonts w:hint="eastAsia"/>
          <w:bCs/>
        </w:rPr>
        <w:t>Opti</w:t>
      </w:r>
      <w:r w:rsidRPr="00497FC7">
        <w:rPr>
          <w:bCs/>
        </w:rPr>
        <w:t xml:space="preserve">on 2: cover both serving cell and neighboring cell measurements </w:t>
      </w:r>
    </w:p>
    <w:p w14:paraId="43B1DA8E" w14:textId="77777777" w:rsidR="00667E68" w:rsidRPr="00497FC7" w:rsidRDefault="00667E68" w:rsidP="00667E68">
      <w:pPr>
        <w:pStyle w:val="a3"/>
        <w:numPr>
          <w:ilvl w:val="1"/>
          <w:numId w:val="29"/>
        </w:numPr>
        <w:snapToGrid w:val="0"/>
        <w:rPr>
          <w:bCs/>
        </w:rPr>
      </w:pPr>
      <w:r w:rsidRPr="00497FC7">
        <w:rPr>
          <w:rFonts w:hint="eastAsia"/>
          <w:bCs/>
        </w:rPr>
        <w:t>In</w:t>
      </w:r>
      <w:r w:rsidRPr="00497FC7">
        <w:rPr>
          <w:bCs/>
        </w:rPr>
        <w:t xml:space="preserve"> clause 7.6.4 of TS 38.133, it clearly sys only co-located deployment is applied for intra-band contiguous CA.</w:t>
      </w:r>
    </w:p>
    <w:p w14:paraId="191A6509" w14:textId="77777777" w:rsidR="00667E68" w:rsidRPr="00497FC7" w:rsidRDefault="00667E68" w:rsidP="00667E68">
      <w:pPr>
        <w:pStyle w:val="a3"/>
        <w:numPr>
          <w:ilvl w:val="1"/>
          <w:numId w:val="29"/>
        </w:numPr>
        <w:snapToGrid w:val="0"/>
        <w:rPr>
          <w:bCs/>
        </w:rPr>
      </w:pPr>
      <w:r w:rsidRPr="00497FC7">
        <w:rPr>
          <w:bCs/>
        </w:rPr>
        <w:t>Companies are encouraged to check the spec in this meeting.</w:t>
      </w:r>
    </w:p>
    <w:p w14:paraId="24A2CFE1" w14:textId="77777777" w:rsidR="00667E68" w:rsidRPr="00497FC7" w:rsidRDefault="00667E68" w:rsidP="00667E68">
      <w:pPr>
        <w:snapToGrid w:val="0"/>
        <w:spacing w:after="120"/>
        <w:rPr>
          <w:bCs/>
        </w:rPr>
      </w:pPr>
      <w:r w:rsidRPr="00497FC7">
        <w:rPr>
          <w:bCs/>
        </w:rPr>
        <w:t>Aspect 2: Network configuration on enable/disable the feature</w:t>
      </w:r>
    </w:p>
    <w:p w14:paraId="150DBAC4" w14:textId="77777777" w:rsidR="00667E68" w:rsidRPr="00497FC7" w:rsidRDefault="00667E68" w:rsidP="00667E68">
      <w:pPr>
        <w:pStyle w:val="a3"/>
        <w:numPr>
          <w:ilvl w:val="0"/>
          <w:numId w:val="29"/>
        </w:numPr>
        <w:snapToGrid w:val="0"/>
        <w:rPr>
          <w:bCs/>
        </w:rPr>
      </w:pPr>
      <w:r w:rsidRPr="00497FC7">
        <w:rPr>
          <w:rFonts w:hint="eastAsia"/>
          <w:bCs/>
        </w:rPr>
        <w:t>O</w:t>
      </w:r>
      <w:r w:rsidRPr="00497FC7">
        <w:rPr>
          <w:bCs/>
        </w:rPr>
        <w:t xml:space="preserve">ption 1: </w:t>
      </w:r>
      <w:r w:rsidRPr="00497FC7">
        <w:t>the configuration is the same for different FRs</w:t>
      </w:r>
    </w:p>
    <w:p w14:paraId="4AC2A461" w14:textId="77777777" w:rsidR="00667E68" w:rsidRPr="00497FC7" w:rsidRDefault="00667E68" w:rsidP="00667E68">
      <w:pPr>
        <w:pStyle w:val="a3"/>
        <w:numPr>
          <w:ilvl w:val="0"/>
          <w:numId w:val="29"/>
        </w:numPr>
        <w:snapToGrid w:val="0"/>
        <w:rPr>
          <w:bCs/>
        </w:rPr>
      </w:pPr>
      <w:r w:rsidRPr="00497FC7">
        <w:t>O</w:t>
      </w:r>
      <w:r w:rsidRPr="00497FC7">
        <w:rPr>
          <w:rFonts w:hint="eastAsia"/>
        </w:rPr>
        <w:t>pt</w:t>
      </w:r>
      <w:r w:rsidRPr="00497FC7">
        <w:t>ion 2: the configuration can be different for different FRs (Nokia, ZTE, China Telecom, Apple, HW, E///)</w:t>
      </w:r>
    </w:p>
    <w:p w14:paraId="2828F967" w14:textId="77777777" w:rsidR="00667E68" w:rsidRPr="00497FC7" w:rsidRDefault="00667E68" w:rsidP="00667E68">
      <w:pPr>
        <w:pStyle w:val="a3"/>
        <w:numPr>
          <w:ilvl w:val="1"/>
          <w:numId w:val="29"/>
        </w:numPr>
        <w:snapToGrid w:val="0"/>
        <w:rPr>
          <w:bCs/>
        </w:rPr>
      </w:pPr>
      <w:r w:rsidRPr="00497FC7">
        <w:t>Under the condition that the UE capability is per FR [or per band].</w:t>
      </w:r>
    </w:p>
    <w:p w14:paraId="46F4A7EE" w14:textId="77777777" w:rsidR="00667E68" w:rsidRPr="00497FC7" w:rsidRDefault="00667E68" w:rsidP="00667E68">
      <w:pPr>
        <w:pStyle w:val="a3"/>
        <w:numPr>
          <w:ilvl w:val="0"/>
          <w:numId w:val="29"/>
        </w:numPr>
        <w:snapToGrid w:val="0"/>
      </w:pPr>
      <w:r w:rsidRPr="00497FC7">
        <w:t>Option 2 will be adopted if the solution 1 will be extended to FR1.</w:t>
      </w:r>
    </w:p>
    <w:p w14:paraId="3647AAC6" w14:textId="77777777" w:rsidR="008E3EAA" w:rsidRDefault="008E3EAA" w:rsidP="004D35C8">
      <w:pPr>
        <w:rPr>
          <w:lang w:val="en-US"/>
        </w:rPr>
      </w:pPr>
    </w:p>
    <w:p w14:paraId="7D0084F7" w14:textId="35ACAE8E" w:rsidR="0022367C" w:rsidRDefault="00277B3C" w:rsidP="004D35C8">
      <w:pPr>
        <w:rPr>
          <w:lang w:val="en-US"/>
        </w:rPr>
      </w:pPr>
      <w:r w:rsidRPr="00277B3C">
        <w:rPr>
          <w:lang w:val="en-US"/>
        </w:rPr>
        <w:t>Regarding whether to</w:t>
      </w:r>
      <w:r>
        <w:rPr>
          <w:lang w:val="en-US"/>
        </w:rPr>
        <w:t xml:space="preserve"> extend solution 1 to FR1 case, </w:t>
      </w:r>
      <w:r w:rsidR="0081117E">
        <w:rPr>
          <w:lang w:val="en-US"/>
        </w:rPr>
        <w:t>ou</w:t>
      </w:r>
      <w:r w:rsidR="00200C1B">
        <w:rPr>
          <w:lang w:val="en-US"/>
        </w:rPr>
        <w:t>r</w:t>
      </w:r>
      <w:r w:rsidR="0081117E">
        <w:rPr>
          <w:lang w:val="en-US"/>
        </w:rPr>
        <w:t xml:space="preserve"> initially understanding is solution 1 is more suitable for FR2 scenario. For FR1, for the intra-band contiguous </w:t>
      </w:r>
      <w:r w:rsidR="0081117E">
        <w:rPr>
          <w:rFonts w:hint="eastAsia"/>
          <w:lang w:val="en-US"/>
        </w:rPr>
        <w:t>CA</w:t>
      </w:r>
      <w:r w:rsidR="0081117E">
        <w:rPr>
          <w:lang w:val="en-US"/>
        </w:rPr>
        <w:t xml:space="preserve"> case, the interference experienced by different SCC could be similar to some extent hence </w:t>
      </w:r>
      <w:r w:rsidR="00200C1B">
        <w:rPr>
          <w:lang w:val="en-US"/>
        </w:rPr>
        <w:t>option 1 can be used as</w:t>
      </w:r>
      <w:r w:rsidR="0081117E">
        <w:rPr>
          <w:lang w:val="en-US"/>
        </w:rPr>
        <w:t xml:space="preserve"> a compromise.  </w:t>
      </w:r>
    </w:p>
    <w:p w14:paraId="19DAA95A" w14:textId="11DE64DE" w:rsidR="002E0796" w:rsidRPr="00200C1B" w:rsidRDefault="002E0796" w:rsidP="002E0796">
      <w:pPr>
        <w:jc w:val="both"/>
        <w:rPr>
          <w:b/>
          <w:lang w:val="en-US"/>
        </w:rPr>
      </w:pPr>
      <w:r w:rsidRPr="00200C1B">
        <w:rPr>
          <w:b/>
          <w:lang w:val="en-US"/>
        </w:rPr>
        <w:t xml:space="preserve">Proposal 2: </w:t>
      </w:r>
      <w:r w:rsidR="00200C1B" w:rsidRPr="00200C1B">
        <w:rPr>
          <w:b/>
          <w:lang w:val="en-US"/>
        </w:rPr>
        <w:t xml:space="preserve">If expand to FR1, </w:t>
      </w:r>
      <w:r w:rsidR="00200C1B" w:rsidRPr="00200C1B">
        <w:rPr>
          <w:b/>
        </w:rPr>
        <w:t xml:space="preserve">expand the solution 1 to </w:t>
      </w:r>
      <w:r w:rsidR="00200C1B" w:rsidRPr="00200C1B">
        <w:rPr>
          <w:rFonts w:cs="Arial" w:hint="eastAsia"/>
          <w:b/>
          <w:bCs/>
        </w:rPr>
        <w:t>FR1 intra-band contiguous CA</w:t>
      </w:r>
      <w:r w:rsidR="00200C1B" w:rsidRPr="00200C1B">
        <w:rPr>
          <w:rFonts w:cs="Arial"/>
          <w:b/>
          <w:bCs/>
        </w:rPr>
        <w:t xml:space="preserve">, co-located. </w:t>
      </w:r>
    </w:p>
    <w:p w14:paraId="082636ED" w14:textId="60F39DFB" w:rsidR="00721285" w:rsidRPr="00277B3C" w:rsidRDefault="00721285" w:rsidP="004D35C8">
      <w:pPr>
        <w:rPr>
          <w:lang w:val="en-US"/>
        </w:rPr>
      </w:pPr>
    </w:p>
    <w:p w14:paraId="050B5CAC" w14:textId="77777777" w:rsidR="000C4401" w:rsidRPr="00960F48" w:rsidRDefault="000C4401" w:rsidP="004D35C8">
      <w:pPr>
        <w:rPr>
          <w:lang w:val="en-US"/>
        </w:rPr>
      </w:pP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0338D5CA"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494664" w:rsidRPr="00494664">
        <w:t>FR2-1 SSB based L3 measurement delay reduction for connected mode</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1816BFBB" w14:textId="77777777" w:rsidR="00200C1B" w:rsidRPr="00200C1B" w:rsidRDefault="00200C1B" w:rsidP="00200C1B">
      <w:pPr>
        <w:jc w:val="both"/>
        <w:rPr>
          <w:b/>
        </w:rPr>
      </w:pPr>
      <w:r w:rsidRPr="00200C1B">
        <w:rPr>
          <w:b/>
        </w:rPr>
        <w:t xml:space="preserve">Proposal 1: For revision on solution 1, option 1 is preferred.    </w:t>
      </w:r>
    </w:p>
    <w:p w14:paraId="445E1BD2" w14:textId="77777777" w:rsidR="00200C1B" w:rsidRPr="00200C1B" w:rsidRDefault="00200C1B" w:rsidP="00200C1B">
      <w:pPr>
        <w:jc w:val="both"/>
        <w:rPr>
          <w:b/>
          <w:lang w:val="en-US"/>
        </w:rPr>
      </w:pPr>
      <w:r w:rsidRPr="00200C1B">
        <w:rPr>
          <w:b/>
          <w:lang w:val="en-US"/>
        </w:rPr>
        <w:t xml:space="preserve">Proposal 2: If expand to FR1, </w:t>
      </w:r>
      <w:r w:rsidRPr="00200C1B">
        <w:rPr>
          <w:b/>
        </w:rPr>
        <w:t xml:space="preserve">expand the solution 1 to </w:t>
      </w:r>
      <w:r w:rsidRPr="00200C1B">
        <w:rPr>
          <w:rFonts w:cs="Arial" w:hint="eastAsia"/>
          <w:b/>
          <w:bCs/>
        </w:rPr>
        <w:t>FR1 intra-band contiguous CA</w:t>
      </w:r>
      <w:r w:rsidRPr="00200C1B">
        <w:rPr>
          <w:rFonts w:cs="Arial"/>
          <w:b/>
          <w:bCs/>
        </w:rPr>
        <w:t xml:space="preserve">, co-located. </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6" w:name="_Hlk4777878"/>
    </w:p>
    <w:bookmarkEnd w:id="6"/>
    <w:p w14:paraId="5E2E187F" w14:textId="427BCE2C" w:rsidR="008E67AD" w:rsidRDefault="008E67AD" w:rsidP="008E67AD">
      <w:pPr>
        <w:pStyle w:val="Reference"/>
        <w:numPr>
          <w:ilvl w:val="0"/>
          <w:numId w:val="24"/>
        </w:numPr>
        <w:suppressAutoHyphens w:val="0"/>
        <w:spacing w:before="120" w:line="280" w:lineRule="atLeast"/>
        <w:jc w:val="both"/>
        <w:rPr>
          <w:bCs/>
          <w:kern w:val="2"/>
          <w:szCs w:val="18"/>
        </w:rPr>
      </w:pPr>
      <w:r>
        <w:rPr>
          <w:bCs/>
          <w:kern w:val="2"/>
          <w:szCs w:val="18"/>
        </w:rPr>
        <w:t>R</w:t>
      </w:r>
      <w:r w:rsidR="00F85A05">
        <w:rPr>
          <w:bCs/>
          <w:kern w:val="2"/>
          <w:szCs w:val="18"/>
        </w:rPr>
        <w:t>P</w:t>
      </w:r>
      <w:r>
        <w:rPr>
          <w:bCs/>
          <w:kern w:val="2"/>
          <w:szCs w:val="18"/>
        </w:rPr>
        <w:t>-242380</w:t>
      </w:r>
      <w:r w:rsidR="000A4911">
        <w:rPr>
          <w:bCs/>
          <w:kern w:val="2"/>
          <w:szCs w:val="18"/>
        </w:rPr>
        <w:t>,</w:t>
      </w:r>
      <w:r>
        <w:rPr>
          <w:bCs/>
          <w:kern w:val="2"/>
          <w:szCs w:val="18"/>
        </w:rPr>
        <w:t xml:space="preserve"> </w:t>
      </w:r>
      <w:r w:rsidRPr="000E74F4">
        <w:rPr>
          <w:bCs/>
          <w:kern w:val="2"/>
          <w:szCs w:val="18"/>
        </w:rPr>
        <w:t>Revised WID: NR Radio Resource Management (RRM) Phase 5</w:t>
      </w:r>
      <w:r w:rsidR="000A4911">
        <w:rPr>
          <w:bCs/>
          <w:kern w:val="2"/>
          <w:szCs w:val="18"/>
        </w:rPr>
        <w:t>,</w:t>
      </w:r>
      <w:r w:rsidR="000A4911" w:rsidRPr="000A4911">
        <w:rPr>
          <w:bCs/>
          <w:kern w:val="2"/>
          <w:szCs w:val="18"/>
        </w:rPr>
        <w:t xml:space="preserve"> </w:t>
      </w:r>
      <w:r w:rsidR="000A4911">
        <w:rPr>
          <w:bCs/>
          <w:kern w:val="2"/>
          <w:szCs w:val="18"/>
        </w:rPr>
        <w:t>RANP 105</w:t>
      </w:r>
    </w:p>
    <w:p w14:paraId="53C72773" w14:textId="0DAD5914" w:rsidR="00726D4F" w:rsidRPr="008E67AD" w:rsidRDefault="002F503F" w:rsidP="008E67AD">
      <w:pPr>
        <w:pStyle w:val="Reference"/>
        <w:numPr>
          <w:ilvl w:val="0"/>
          <w:numId w:val="24"/>
        </w:numPr>
        <w:suppressAutoHyphens w:val="0"/>
        <w:spacing w:before="120" w:line="280" w:lineRule="atLeast"/>
        <w:jc w:val="both"/>
        <w:rPr>
          <w:bCs/>
          <w:kern w:val="2"/>
          <w:szCs w:val="18"/>
        </w:rPr>
      </w:pPr>
      <w:r w:rsidRPr="002F503F">
        <w:rPr>
          <w:bCs/>
          <w:kern w:val="2"/>
          <w:szCs w:val="18"/>
        </w:rPr>
        <w:t>R4-2504899</w:t>
      </w:r>
      <w:r w:rsidR="000A4911">
        <w:rPr>
          <w:bCs/>
          <w:kern w:val="2"/>
          <w:szCs w:val="18"/>
        </w:rPr>
        <w:t>,</w:t>
      </w:r>
      <w:r w:rsidR="008A1A64">
        <w:rPr>
          <w:bCs/>
          <w:kern w:val="2"/>
          <w:szCs w:val="18"/>
        </w:rPr>
        <w:t xml:space="preserve"> </w:t>
      </w:r>
      <w:r w:rsidR="00A2068E" w:rsidRPr="00EA286A">
        <w:rPr>
          <w:bCs/>
          <w:kern w:val="2"/>
          <w:szCs w:val="18"/>
        </w:rPr>
        <w:t>WF on RRM requirements for NR_RRM_Ph5_Part1</w:t>
      </w:r>
      <w:r w:rsidR="008A1A64">
        <w:rPr>
          <w:bCs/>
          <w:kern w:val="2"/>
          <w:szCs w:val="18"/>
        </w:rPr>
        <w:t>, RAN4 11</w:t>
      </w:r>
      <w:r>
        <w:rPr>
          <w:bCs/>
          <w:kern w:val="2"/>
          <w:szCs w:val="18"/>
        </w:rPr>
        <w:t>4bis</w:t>
      </w:r>
      <w:r w:rsidR="008A1A64">
        <w:rPr>
          <w:bCs/>
          <w:kern w:val="2"/>
          <w:szCs w:val="18"/>
        </w:rPr>
        <w:t>, Apple</w:t>
      </w:r>
    </w:p>
    <w:sectPr w:rsidR="00726D4F" w:rsidRPr="008E67AD"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9A5D5" w14:textId="77777777" w:rsidR="00F36010" w:rsidRDefault="00F36010">
      <w:pPr>
        <w:spacing w:after="0"/>
      </w:pPr>
      <w:r>
        <w:separator/>
      </w:r>
    </w:p>
  </w:endnote>
  <w:endnote w:type="continuationSeparator" w:id="0">
    <w:p w14:paraId="5A6EEC56" w14:textId="77777777" w:rsidR="00F36010" w:rsidRDefault="00F360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E4927" w14:textId="77777777" w:rsidR="00F36010" w:rsidRDefault="00F36010">
      <w:pPr>
        <w:spacing w:after="0"/>
      </w:pPr>
      <w:r>
        <w:separator/>
      </w:r>
    </w:p>
  </w:footnote>
  <w:footnote w:type="continuationSeparator" w:id="0">
    <w:p w14:paraId="3565120B" w14:textId="77777777" w:rsidR="00F36010" w:rsidRDefault="00F360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宋体"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7"/>
  </w:num>
  <w:num w:numId="23">
    <w:abstractNumId w:val="32"/>
  </w:num>
  <w:num w:numId="24">
    <w:abstractNumId w:val="34"/>
  </w:num>
  <w:num w:numId="25">
    <w:abstractNumId w:val="24"/>
  </w:num>
  <w:num w:numId="26">
    <w:abstractNumId w:val="26"/>
  </w:num>
  <w:num w:numId="27">
    <w:abstractNumId w:val="35"/>
  </w:num>
  <w:num w:numId="28">
    <w:abstractNumId w:val="23"/>
  </w:num>
  <w:num w:numId="29">
    <w:abstractNumId w:val="31"/>
  </w:num>
  <w:num w:numId="30">
    <w:abstractNumId w:val="30"/>
  </w:num>
  <w:num w:numId="31">
    <w:abstractNumId w:val="21"/>
  </w:num>
  <w:num w:numId="32">
    <w:abstractNumId w:val="29"/>
  </w:num>
  <w:num w:numId="33">
    <w:abstractNumId w:val="22"/>
  </w:num>
  <w:num w:numId="3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37F"/>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47EA3"/>
    <w:rsid w:val="0005058B"/>
    <w:rsid w:val="00050FCB"/>
    <w:rsid w:val="00051313"/>
    <w:rsid w:val="0005211B"/>
    <w:rsid w:val="00052B68"/>
    <w:rsid w:val="00053212"/>
    <w:rsid w:val="00054CF4"/>
    <w:rsid w:val="000555C3"/>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2684"/>
    <w:rsid w:val="00073264"/>
    <w:rsid w:val="00073FB6"/>
    <w:rsid w:val="0007450C"/>
    <w:rsid w:val="00074AC8"/>
    <w:rsid w:val="00075221"/>
    <w:rsid w:val="00075D42"/>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51A2"/>
    <w:rsid w:val="000868BB"/>
    <w:rsid w:val="00086FC3"/>
    <w:rsid w:val="00087E22"/>
    <w:rsid w:val="00090621"/>
    <w:rsid w:val="000907CC"/>
    <w:rsid w:val="00090AA0"/>
    <w:rsid w:val="00090D8D"/>
    <w:rsid w:val="00091649"/>
    <w:rsid w:val="00092617"/>
    <w:rsid w:val="000926BE"/>
    <w:rsid w:val="000931B2"/>
    <w:rsid w:val="00094DB0"/>
    <w:rsid w:val="000959E0"/>
    <w:rsid w:val="00095FA1"/>
    <w:rsid w:val="00096A6F"/>
    <w:rsid w:val="00096E86"/>
    <w:rsid w:val="000A004F"/>
    <w:rsid w:val="000A127B"/>
    <w:rsid w:val="000A1B10"/>
    <w:rsid w:val="000A2C1E"/>
    <w:rsid w:val="000A31E4"/>
    <w:rsid w:val="000A3A74"/>
    <w:rsid w:val="000A4312"/>
    <w:rsid w:val="000A45CF"/>
    <w:rsid w:val="000A4911"/>
    <w:rsid w:val="000A4B6B"/>
    <w:rsid w:val="000A4C8D"/>
    <w:rsid w:val="000A5BA2"/>
    <w:rsid w:val="000A6952"/>
    <w:rsid w:val="000A6990"/>
    <w:rsid w:val="000A779F"/>
    <w:rsid w:val="000B099C"/>
    <w:rsid w:val="000B2072"/>
    <w:rsid w:val="000B26A4"/>
    <w:rsid w:val="000B27F3"/>
    <w:rsid w:val="000B592D"/>
    <w:rsid w:val="000B7375"/>
    <w:rsid w:val="000B7BB4"/>
    <w:rsid w:val="000C0C3A"/>
    <w:rsid w:val="000C1629"/>
    <w:rsid w:val="000C1C5E"/>
    <w:rsid w:val="000C312D"/>
    <w:rsid w:val="000C3FA3"/>
    <w:rsid w:val="000C4006"/>
    <w:rsid w:val="000C428F"/>
    <w:rsid w:val="000C4401"/>
    <w:rsid w:val="000C54FB"/>
    <w:rsid w:val="000C573C"/>
    <w:rsid w:val="000C59D3"/>
    <w:rsid w:val="000C776D"/>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91F"/>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AE2"/>
    <w:rsid w:val="00110BD7"/>
    <w:rsid w:val="00110E8A"/>
    <w:rsid w:val="001113C4"/>
    <w:rsid w:val="00111A1C"/>
    <w:rsid w:val="00112B0B"/>
    <w:rsid w:val="001136B3"/>
    <w:rsid w:val="001143B9"/>
    <w:rsid w:val="001149A0"/>
    <w:rsid w:val="00114BE9"/>
    <w:rsid w:val="00114D34"/>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29B"/>
    <w:rsid w:val="00136E9C"/>
    <w:rsid w:val="001407B0"/>
    <w:rsid w:val="0014101D"/>
    <w:rsid w:val="00142506"/>
    <w:rsid w:val="001428CE"/>
    <w:rsid w:val="00142E1C"/>
    <w:rsid w:val="00143570"/>
    <w:rsid w:val="00143770"/>
    <w:rsid w:val="00143A5C"/>
    <w:rsid w:val="001448E5"/>
    <w:rsid w:val="001456D9"/>
    <w:rsid w:val="00145A4F"/>
    <w:rsid w:val="00145AC0"/>
    <w:rsid w:val="00146807"/>
    <w:rsid w:val="00146D28"/>
    <w:rsid w:val="0014717D"/>
    <w:rsid w:val="00150677"/>
    <w:rsid w:val="0015117F"/>
    <w:rsid w:val="0015167D"/>
    <w:rsid w:val="0015265A"/>
    <w:rsid w:val="00152870"/>
    <w:rsid w:val="0015288D"/>
    <w:rsid w:val="00152FFB"/>
    <w:rsid w:val="00153D35"/>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38F"/>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AF"/>
    <w:rsid w:val="001A1EB8"/>
    <w:rsid w:val="001A2BAF"/>
    <w:rsid w:val="001A3638"/>
    <w:rsid w:val="001A4343"/>
    <w:rsid w:val="001A53A4"/>
    <w:rsid w:val="001A551A"/>
    <w:rsid w:val="001A56DC"/>
    <w:rsid w:val="001A61CC"/>
    <w:rsid w:val="001A6BDE"/>
    <w:rsid w:val="001A7CC7"/>
    <w:rsid w:val="001B174B"/>
    <w:rsid w:val="001B37D6"/>
    <w:rsid w:val="001B4234"/>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6E4"/>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4B2"/>
    <w:rsid w:val="001F1DFC"/>
    <w:rsid w:val="001F1F45"/>
    <w:rsid w:val="001F342F"/>
    <w:rsid w:val="001F5D58"/>
    <w:rsid w:val="001F7669"/>
    <w:rsid w:val="001F77F4"/>
    <w:rsid w:val="001F790C"/>
    <w:rsid w:val="001F7B69"/>
    <w:rsid w:val="0020098B"/>
    <w:rsid w:val="00200BC1"/>
    <w:rsid w:val="00200C1B"/>
    <w:rsid w:val="00201B40"/>
    <w:rsid w:val="00202772"/>
    <w:rsid w:val="002038BE"/>
    <w:rsid w:val="00203A4D"/>
    <w:rsid w:val="00203CDB"/>
    <w:rsid w:val="00203D2C"/>
    <w:rsid w:val="00203EDD"/>
    <w:rsid w:val="00203F98"/>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7C"/>
    <w:rsid w:val="002236AB"/>
    <w:rsid w:val="00223A58"/>
    <w:rsid w:val="00223B29"/>
    <w:rsid w:val="00223C89"/>
    <w:rsid w:val="0022411B"/>
    <w:rsid w:val="00224B1A"/>
    <w:rsid w:val="00224CD9"/>
    <w:rsid w:val="00225450"/>
    <w:rsid w:val="002255E9"/>
    <w:rsid w:val="00225984"/>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5E9"/>
    <w:rsid w:val="002518E2"/>
    <w:rsid w:val="0025242C"/>
    <w:rsid w:val="0025245F"/>
    <w:rsid w:val="00253396"/>
    <w:rsid w:val="00254F41"/>
    <w:rsid w:val="00256609"/>
    <w:rsid w:val="002606C4"/>
    <w:rsid w:val="00260809"/>
    <w:rsid w:val="00260A36"/>
    <w:rsid w:val="00261C02"/>
    <w:rsid w:val="00261FF9"/>
    <w:rsid w:val="00262127"/>
    <w:rsid w:val="00262741"/>
    <w:rsid w:val="002639E4"/>
    <w:rsid w:val="0026469E"/>
    <w:rsid w:val="00264DB0"/>
    <w:rsid w:val="002651AF"/>
    <w:rsid w:val="00266501"/>
    <w:rsid w:val="002665CA"/>
    <w:rsid w:val="0026787E"/>
    <w:rsid w:val="002679D1"/>
    <w:rsid w:val="00267E30"/>
    <w:rsid w:val="00270832"/>
    <w:rsid w:val="00270C14"/>
    <w:rsid w:val="00271E23"/>
    <w:rsid w:val="00273D45"/>
    <w:rsid w:val="00274325"/>
    <w:rsid w:val="0027457A"/>
    <w:rsid w:val="0027495D"/>
    <w:rsid w:val="00274C91"/>
    <w:rsid w:val="00275218"/>
    <w:rsid w:val="00275856"/>
    <w:rsid w:val="00276726"/>
    <w:rsid w:val="0027694E"/>
    <w:rsid w:val="00276993"/>
    <w:rsid w:val="0027752A"/>
    <w:rsid w:val="00277B2F"/>
    <w:rsid w:val="00277B3C"/>
    <w:rsid w:val="00277F7C"/>
    <w:rsid w:val="0028115C"/>
    <w:rsid w:val="00281812"/>
    <w:rsid w:val="00282D6B"/>
    <w:rsid w:val="00283703"/>
    <w:rsid w:val="002837A8"/>
    <w:rsid w:val="00283C43"/>
    <w:rsid w:val="002844B5"/>
    <w:rsid w:val="002850F0"/>
    <w:rsid w:val="00286C08"/>
    <w:rsid w:val="00287E64"/>
    <w:rsid w:val="00287FBA"/>
    <w:rsid w:val="00290532"/>
    <w:rsid w:val="002908BD"/>
    <w:rsid w:val="00291E45"/>
    <w:rsid w:val="00292E3B"/>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1DA8"/>
    <w:rsid w:val="002B1EFA"/>
    <w:rsid w:val="002B328E"/>
    <w:rsid w:val="002B3890"/>
    <w:rsid w:val="002B39C1"/>
    <w:rsid w:val="002B3E69"/>
    <w:rsid w:val="002B5094"/>
    <w:rsid w:val="002B51C4"/>
    <w:rsid w:val="002B5337"/>
    <w:rsid w:val="002B56B3"/>
    <w:rsid w:val="002B5C75"/>
    <w:rsid w:val="002B727E"/>
    <w:rsid w:val="002C070D"/>
    <w:rsid w:val="002C0898"/>
    <w:rsid w:val="002C0E7F"/>
    <w:rsid w:val="002C1B24"/>
    <w:rsid w:val="002C307B"/>
    <w:rsid w:val="002C30C5"/>
    <w:rsid w:val="002C3122"/>
    <w:rsid w:val="002C336B"/>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079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03F"/>
    <w:rsid w:val="002F52CB"/>
    <w:rsid w:val="002F558E"/>
    <w:rsid w:val="002F577C"/>
    <w:rsid w:val="002F5868"/>
    <w:rsid w:val="002F6BC3"/>
    <w:rsid w:val="002F6BD0"/>
    <w:rsid w:val="002F6BD8"/>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397D"/>
    <w:rsid w:val="0032504F"/>
    <w:rsid w:val="003255D5"/>
    <w:rsid w:val="00325FAC"/>
    <w:rsid w:val="00326B07"/>
    <w:rsid w:val="00326F26"/>
    <w:rsid w:val="00327722"/>
    <w:rsid w:val="00327752"/>
    <w:rsid w:val="00330AB5"/>
    <w:rsid w:val="00331377"/>
    <w:rsid w:val="0033156B"/>
    <w:rsid w:val="00331ECF"/>
    <w:rsid w:val="00333CB7"/>
    <w:rsid w:val="003359DC"/>
    <w:rsid w:val="003377C7"/>
    <w:rsid w:val="00337E0A"/>
    <w:rsid w:val="00340154"/>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3D65"/>
    <w:rsid w:val="00354563"/>
    <w:rsid w:val="00355C33"/>
    <w:rsid w:val="00356E16"/>
    <w:rsid w:val="0035702B"/>
    <w:rsid w:val="003578FE"/>
    <w:rsid w:val="00357D38"/>
    <w:rsid w:val="00360000"/>
    <w:rsid w:val="0036061D"/>
    <w:rsid w:val="00360D35"/>
    <w:rsid w:val="003612FD"/>
    <w:rsid w:val="003622A5"/>
    <w:rsid w:val="003637B2"/>
    <w:rsid w:val="00364D1A"/>
    <w:rsid w:val="00364DC0"/>
    <w:rsid w:val="00365752"/>
    <w:rsid w:val="00366005"/>
    <w:rsid w:val="003664A8"/>
    <w:rsid w:val="0036754B"/>
    <w:rsid w:val="00367B2C"/>
    <w:rsid w:val="003700DB"/>
    <w:rsid w:val="0037026C"/>
    <w:rsid w:val="00371249"/>
    <w:rsid w:val="00372A05"/>
    <w:rsid w:val="003730F8"/>
    <w:rsid w:val="003731B3"/>
    <w:rsid w:val="0037373C"/>
    <w:rsid w:val="00373A5F"/>
    <w:rsid w:val="00373BF3"/>
    <w:rsid w:val="00375B17"/>
    <w:rsid w:val="00375D3C"/>
    <w:rsid w:val="00376734"/>
    <w:rsid w:val="00376919"/>
    <w:rsid w:val="00376D20"/>
    <w:rsid w:val="00377021"/>
    <w:rsid w:val="00377555"/>
    <w:rsid w:val="0038060A"/>
    <w:rsid w:val="00380913"/>
    <w:rsid w:val="0038093D"/>
    <w:rsid w:val="003809BA"/>
    <w:rsid w:val="00380FAC"/>
    <w:rsid w:val="003810E5"/>
    <w:rsid w:val="003815D5"/>
    <w:rsid w:val="00381B14"/>
    <w:rsid w:val="00382748"/>
    <w:rsid w:val="00383451"/>
    <w:rsid w:val="00383A12"/>
    <w:rsid w:val="00383DA3"/>
    <w:rsid w:val="0038489E"/>
    <w:rsid w:val="00384AD6"/>
    <w:rsid w:val="003852AB"/>
    <w:rsid w:val="003852B0"/>
    <w:rsid w:val="00385957"/>
    <w:rsid w:val="0038610A"/>
    <w:rsid w:val="00386855"/>
    <w:rsid w:val="00390D4B"/>
    <w:rsid w:val="00391E7F"/>
    <w:rsid w:val="00392B87"/>
    <w:rsid w:val="00393417"/>
    <w:rsid w:val="003947A4"/>
    <w:rsid w:val="00396E88"/>
    <w:rsid w:val="003A0054"/>
    <w:rsid w:val="003A034F"/>
    <w:rsid w:val="003A0A4D"/>
    <w:rsid w:val="003A1316"/>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124"/>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A2E"/>
    <w:rsid w:val="00425F4A"/>
    <w:rsid w:val="004305CE"/>
    <w:rsid w:val="00430B85"/>
    <w:rsid w:val="00430E22"/>
    <w:rsid w:val="00432CD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0AE"/>
    <w:rsid w:val="00452562"/>
    <w:rsid w:val="00452F7A"/>
    <w:rsid w:val="0045344C"/>
    <w:rsid w:val="004537A5"/>
    <w:rsid w:val="00453CC0"/>
    <w:rsid w:val="00453E1C"/>
    <w:rsid w:val="00454947"/>
    <w:rsid w:val="00454C0D"/>
    <w:rsid w:val="00455544"/>
    <w:rsid w:val="00455E77"/>
    <w:rsid w:val="0045638C"/>
    <w:rsid w:val="00456CB8"/>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70ACC"/>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3FE"/>
    <w:rsid w:val="0048253E"/>
    <w:rsid w:val="004829FC"/>
    <w:rsid w:val="00482B39"/>
    <w:rsid w:val="00482D55"/>
    <w:rsid w:val="00482DD6"/>
    <w:rsid w:val="00484C15"/>
    <w:rsid w:val="004864B8"/>
    <w:rsid w:val="00486519"/>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1C09"/>
    <w:rsid w:val="004A2884"/>
    <w:rsid w:val="004A2C1F"/>
    <w:rsid w:val="004A3142"/>
    <w:rsid w:val="004A33DE"/>
    <w:rsid w:val="004A36C4"/>
    <w:rsid w:val="004A3CC7"/>
    <w:rsid w:val="004A50F4"/>
    <w:rsid w:val="004A5F6D"/>
    <w:rsid w:val="004A5F77"/>
    <w:rsid w:val="004B039E"/>
    <w:rsid w:val="004B0479"/>
    <w:rsid w:val="004B10E9"/>
    <w:rsid w:val="004B12C1"/>
    <w:rsid w:val="004B21CD"/>
    <w:rsid w:val="004B233C"/>
    <w:rsid w:val="004B33BE"/>
    <w:rsid w:val="004B415C"/>
    <w:rsid w:val="004B4410"/>
    <w:rsid w:val="004B449F"/>
    <w:rsid w:val="004B4636"/>
    <w:rsid w:val="004B518E"/>
    <w:rsid w:val="004B5F49"/>
    <w:rsid w:val="004B6178"/>
    <w:rsid w:val="004B6212"/>
    <w:rsid w:val="004B64EE"/>
    <w:rsid w:val="004B76A1"/>
    <w:rsid w:val="004C00AB"/>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822"/>
    <w:rsid w:val="004D2D39"/>
    <w:rsid w:val="004D35C8"/>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611E"/>
    <w:rsid w:val="00507227"/>
    <w:rsid w:val="00507DDA"/>
    <w:rsid w:val="0051024F"/>
    <w:rsid w:val="00511790"/>
    <w:rsid w:val="005121FC"/>
    <w:rsid w:val="00514339"/>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E5A"/>
    <w:rsid w:val="00527F5E"/>
    <w:rsid w:val="00530F57"/>
    <w:rsid w:val="00532002"/>
    <w:rsid w:val="005324D7"/>
    <w:rsid w:val="0053254E"/>
    <w:rsid w:val="00532A2C"/>
    <w:rsid w:val="00533097"/>
    <w:rsid w:val="005338F6"/>
    <w:rsid w:val="005346F8"/>
    <w:rsid w:val="00534D72"/>
    <w:rsid w:val="00534EF7"/>
    <w:rsid w:val="005378BB"/>
    <w:rsid w:val="005378F3"/>
    <w:rsid w:val="005411B1"/>
    <w:rsid w:val="005424F3"/>
    <w:rsid w:val="00542B36"/>
    <w:rsid w:val="005444BA"/>
    <w:rsid w:val="005450AD"/>
    <w:rsid w:val="00547CBA"/>
    <w:rsid w:val="00547F57"/>
    <w:rsid w:val="005508EB"/>
    <w:rsid w:val="00551E3C"/>
    <w:rsid w:val="0055206F"/>
    <w:rsid w:val="005526E1"/>
    <w:rsid w:val="0055298C"/>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382C"/>
    <w:rsid w:val="005757DE"/>
    <w:rsid w:val="00575BE0"/>
    <w:rsid w:val="00576617"/>
    <w:rsid w:val="00577D51"/>
    <w:rsid w:val="00577D99"/>
    <w:rsid w:val="00580B52"/>
    <w:rsid w:val="00581E54"/>
    <w:rsid w:val="00581F3F"/>
    <w:rsid w:val="005822F5"/>
    <w:rsid w:val="005823AF"/>
    <w:rsid w:val="00582C4C"/>
    <w:rsid w:val="005839E6"/>
    <w:rsid w:val="00583A19"/>
    <w:rsid w:val="00583B29"/>
    <w:rsid w:val="00586524"/>
    <w:rsid w:val="00586AA6"/>
    <w:rsid w:val="00586FAD"/>
    <w:rsid w:val="005876CB"/>
    <w:rsid w:val="00590341"/>
    <w:rsid w:val="005905AF"/>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0ECD"/>
    <w:rsid w:val="005C13BD"/>
    <w:rsid w:val="005C1EF0"/>
    <w:rsid w:val="005C25CE"/>
    <w:rsid w:val="005C269D"/>
    <w:rsid w:val="005C4439"/>
    <w:rsid w:val="005C461B"/>
    <w:rsid w:val="005C4FEA"/>
    <w:rsid w:val="005C52D7"/>
    <w:rsid w:val="005C538D"/>
    <w:rsid w:val="005C550D"/>
    <w:rsid w:val="005C560A"/>
    <w:rsid w:val="005C5A17"/>
    <w:rsid w:val="005C5FD2"/>
    <w:rsid w:val="005C64F1"/>
    <w:rsid w:val="005C6C92"/>
    <w:rsid w:val="005C6D71"/>
    <w:rsid w:val="005D0225"/>
    <w:rsid w:val="005D027A"/>
    <w:rsid w:val="005D1126"/>
    <w:rsid w:val="005D1FFD"/>
    <w:rsid w:val="005D2294"/>
    <w:rsid w:val="005D2469"/>
    <w:rsid w:val="005D27B8"/>
    <w:rsid w:val="005D2D63"/>
    <w:rsid w:val="005D36D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470"/>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16"/>
    <w:rsid w:val="00603ACB"/>
    <w:rsid w:val="00603E53"/>
    <w:rsid w:val="00603F19"/>
    <w:rsid w:val="0060558A"/>
    <w:rsid w:val="00607214"/>
    <w:rsid w:val="00607CCD"/>
    <w:rsid w:val="006110CD"/>
    <w:rsid w:val="0061203F"/>
    <w:rsid w:val="006127E8"/>
    <w:rsid w:val="0061287A"/>
    <w:rsid w:val="00612E38"/>
    <w:rsid w:val="006138DA"/>
    <w:rsid w:val="00614AA3"/>
    <w:rsid w:val="00615554"/>
    <w:rsid w:val="00616316"/>
    <w:rsid w:val="00616688"/>
    <w:rsid w:val="006172F3"/>
    <w:rsid w:val="006173DD"/>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DB8"/>
    <w:rsid w:val="00626F0F"/>
    <w:rsid w:val="006270A1"/>
    <w:rsid w:val="00630ABC"/>
    <w:rsid w:val="00631361"/>
    <w:rsid w:val="00632060"/>
    <w:rsid w:val="006320F7"/>
    <w:rsid w:val="00632231"/>
    <w:rsid w:val="0063240C"/>
    <w:rsid w:val="006327D4"/>
    <w:rsid w:val="006339A1"/>
    <w:rsid w:val="0063470E"/>
    <w:rsid w:val="006352C1"/>
    <w:rsid w:val="00635986"/>
    <w:rsid w:val="00636122"/>
    <w:rsid w:val="00637248"/>
    <w:rsid w:val="00640047"/>
    <w:rsid w:val="00640823"/>
    <w:rsid w:val="00640ACD"/>
    <w:rsid w:val="006410D3"/>
    <w:rsid w:val="006412A8"/>
    <w:rsid w:val="00641A13"/>
    <w:rsid w:val="00641D8E"/>
    <w:rsid w:val="006423DC"/>
    <w:rsid w:val="00643F32"/>
    <w:rsid w:val="00644D51"/>
    <w:rsid w:val="0064509F"/>
    <w:rsid w:val="00646288"/>
    <w:rsid w:val="006463CD"/>
    <w:rsid w:val="00647152"/>
    <w:rsid w:val="00650A2E"/>
    <w:rsid w:val="00650D69"/>
    <w:rsid w:val="00651B87"/>
    <w:rsid w:val="00651BFF"/>
    <w:rsid w:val="006534FF"/>
    <w:rsid w:val="0065595B"/>
    <w:rsid w:val="0065605C"/>
    <w:rsid w:val="00656B0B"/>
    <w:rsid w:val="00656E4A"/>
    <w:rsid w:val="00657A8C"/>
    <w:rsid w:val="006608B8"/>
    <w:rsid w:val="00660EAB"/>
    <w:rsid w:val="006617D5"/>
    <w:rsid w:val="00662047"/>
    <w:rsid w:val="00662055"/>
    <w:rsid w:val="0066294D"/>
    <w:rsid w:val="0066480C"/>
    <w:rsid w:val="006649AF"/>
    <w:rsid w:val="00664FAB"/>
    <w:rsid w:val="0066527F"/>
    <w:rsid w:val="006674F4"/>
    <w:rsid w:val="00667E68"/>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E08"/>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43D"/>
    <w:rsid w:val="006A2621"/>
    <w:rsid w:val="006A2712"/>
    <w:rsid w:val="006A40C3"/>
    <w:rsid w:val="006A4739"/>
    <w:rsid w:val="006A4A87"/>
    <w:rsid w:val="006A4ABC"/>
    <w:rsid w:val="006A4C74"/>
    <w:rsid w:val="006A6363"/>
    <w:rsid w:val="006A69FC"/>
    <w:rsid w:val="006A767F"/>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881"/>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2EDE"/>
    <w:rsid w:val="006F353D"/>
    <w:rsid w:val="006F3597"/>
    <w:rsid w:val="006F35FD"/>
    <w:rsid w:val="006F3BD8"/>
    <w:rsid w:val="006F466C"/>
    <w:rsid w:val="006F4BE3"/>
    <w:rsid w:val="006F4F6D"/>
    <w:rsid w:val="006F5280"/>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91A"/>
    <w:rsid w:val="00706F85"/>
    <w:rsid w:val="00710330"/>
    <w:rsid w:val="00710A5F"/>
    <w:rsid w:val="0071202E"/>
    <w:rsid w:val="007128BD"/>
    <w:rsid w:val="00712C7E"/>
    <w:rsid w:val="007135D7"/>
    <w:rsid w:val="00715AD8"/>
    <w:rsid w:val="007160E2"/>
    <w:rsid w:val="007167F9"/>
    <w:rsid w:val="0071743F"/>
    <w:rsid w:val="00717CA4"/>
    <w:rsid w:val="00721285"/>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5FF2"/>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1D2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B70"/>
    <w:rsid w:val="00764B68"/>
    <w:rsid w:val="00765EC2"/>
    <w:rsid w:val="00766338"/>
    <w:rsid w:val="007667D3"/>
    <w:rsid w:val="00766A70"/>
    <w:rsid w:val="00766EB6"/>
    <w:rsid w:val="007672D0"/>
    <w:rsid w:val="00767454"/>
    <w:rsid w:val="0076751C"/>
    <w:rsid w:val="00771F1F"/>
    <w:rsid w:val="00773301"/>
    <w:rsid w:val="00774691"/>
    <w:rsid w:val="007746E1"/>
    <w:rsid w:val="00775676"/>
    <w:rsid w:val="0077583D"/>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0AFF"/>
    <w:rsid w:val="00791932"/>
    <w:rsid w:val="0079197B"/>
    <w:rsid w:val="00791BD9"/>
    <w:rsid w:val="007929B3"/>
    <w:rsid w:val="00793CE3"/>
    <w:rsid w:val="00793CEB"/>
    <w:rsid w:val="00795C0E"/>
    <w:rsid w:val="007964B3"/>
    <w:rsid w:val="0079676D"/>
    <w:rsid w:val="00796BEA"/>
    <w:rsid w:val="00797141"/>
    <w:rsid w:val="007974B3"/>
    <w:rsid w:val="007A2018"/>
    <w:rsid w:val="007A28F6"/>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29BD"/>
    <w:rsid w:val="007B312C"/>
    <w:rsid w:val="007B313D"/>
    <w:rsid w:val="007B34C6"/>
    <w:rsid w:val="007B3CA6"/>
    <w:rsid w:val="007B4478"/>
    <w:rsid w:val="007B4508"/>
    <w:rsid w:val="007B4CC5"/>
    <w:rsid w:val="007B570E"/>
    <w:rsid w:val="007B5C5D"/>
    <w:rsid w:val="007B5DED"/>
    <w:rsid w:val="007B659A"/>
    <w:rsid w:val="007B6DDA"/>
    <w:rsid w:val="007B7323"/>
    <w:rsid w:val="007C11D3"/>
    <w:rsid w:val="007C13A2"/>
    <w:rsid w:val="007C17FF"/>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22D4"/>
    <w:rsid w:val="007F2680"/>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17E"/>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07"/>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57EAD"/>
    <w:rsid w:val="00860880"/>
    <w:rsid w:val="00860FF5"/>
    <w:rsid w:val="00861942"/>
    <w:rsid w:val="00862073"/>
    <w:rsid w:val="00862F9A"/>
    <w:rsid w:val="0086302E"/>
    <w:rsid w:val="008638BF"/>
    <w:rsid w:val="00863BBD"/>
    <w:rsid w:val="008641EF"/>
    <w:rsid w:val="0086556E"/>
    <w:rsid w:val="008661B0"/>
    <w:rsid w:val="00866C32"/>
    <w:rsid w:val="00867AB0"/>
    <w:rsid w:val="00870DAB"/>
    <w:rsid w:val="008713BE"/>
    <w:rsid w:val="0087158B"/>
    <w:rsid w:val="008718CB"/>
    <w:rsid w:val="00872DF4"/>
    <w:rsid w:val="008734C5"/>
    <w:rsid w:val="00873FC3"/>
    <w:rsid w:val="00873FFC"/>
    <w:rsid w:val="00874923"/>
    <w:rsid w:val="00875001"/>
    <w:rsid w:val="008762D5"/>
    <w:rsid w:val="008765DF"/>
    <w:rsid w:val="0087661A"/>
    <w:rsid w:val="0087665A"/>
    <w:rsid w:val="00877137"/>
    <w:rsid w:val="00880453"/>
    <w:rsid w:val="008806EB"/>
    <w:rsid w:val="0088103F"/>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1A64"/>
    <w:rsid w:val="008A3117"/>
    <w:rsid w:val="008A3663"/>
    <w:rsid w:val="008A4977"/>
    <w:rsid w:val="008A51C2"/>
    <w:rsid w:val="008A52E3"/>
    <w:rsid w:val="008A655F"/>
    <w:rsid w:val="008A67E5"/>
    <w:rsid w:val="008A71F4"/>
    <w:rsid w:val="008B01D5"/>
    <w:rsid w:val="008B0389"/>
    <w:rsid w:val="008B06D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B7641"/>
    <w:rsid w:val="008C03B4"/>
    <w:rsid w:val="008C0DCF"/>
    <w:rsid w:val="008C175A"/>
    <w:rsid w:val="008C1E0C"/>
    <w:rsid w:val="008C4849"/>
    <w:rsid w:val="008C573C"/>
    <w:rsid w:val="008C5848"/>
    <w:rsid w:val="008C5C3F"/>
    <w:rsid w:val="008C61E1"/>
    <w:rsid w:val="008C6C21"/>
    <w:rsid w:val="008D0065"/>
    <w:rsid w:val="008D131E"/>
    <w:rsid w:val="008D1AC1"/>
    <w:rsid w:val="008D22BF"/>
    <w:rsid w:val="008D297D"/>
    <w:rsid w:val="008D332C"/>
    <w:rsid w:val="008D3F54"/>
    <w:rsid w:val="008D4CE2"/>
    <w:rsid w:val="008D513F"/>
    <w:rsid w:val="008D609F"/>
    <w:rsid w:val="008D6139"/>
    <w:rsid w:val="008D6B25"/>
    <w:rsid w:val="008D7C9D"/>
    <w:rsid w:val="008E03CC"/>
    <w:rsid w:val="008E0992"/>
    <w:rsid w:val="008E14E4"/>
    <w:rsid w:val="008E1AC6"/>
    <w:rsid w:val="008E2D87"/>
    <w:rsid w:val="008E3E9D"/>
    <w:rsid w:val="008E3EAA"/>
    <w:rsid w:val="008E3FB2"/>
    <w:rsid w:val="008E4B88"/>
    <w:rsid w:val="008E556B"/>
    <w:rsid w:val="008E6495"/>
    <w:rsid w:val="008E6780"/>
    <w:rsid w:val="008E67AD"/>
    <w:rsid w:val="008E68A1"/>
    <w:rsid w:val="008E7270"/>
    <w:rsid w:val="008E73FE"/>
    <w:rsid w:val="008E78B3"/>
    <w:rsid w:val="008F011D"/>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0CF9"/>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2F06"/>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29C6"/>
    <w:rsid w:val="00953530"/>
    <w:rsid w:val="009541B8"/>
    <w:rsid w:val="0095503A"/>
    <w:rsid w:val="00955271"/>
    <w:rsid w:val="00955ED8"/>
    <w:rsid w:val="00956150"/>
    <w:rsid w:val="00956957"/>
    <w:rsid w:val="0096006E"/>
    <w:rsid w:val="00960F48"/>
    <w:rsid w:val="009622D0"/>
    <w:rsid w:val="009635E4"/>
    <w:rsid w:val="0096389B"/>
    <w:rsid w:val="00964508"/>
    <w:rsid w:val="0096490C"/>
    <w:rsid w:val="0096612A"/>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2D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509C"/>
    <w:rsid w:val="009A54B9"/>
    <w:rsid w:val="009A55E4"/>
    <w:rsid w:val="009A5FDD"/>
    <w:rsid w:val="009A6BFA"/>
    <w:rsid w:val="009A6D6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1B81"/>
    <w:rsid w:val="009D41A2"/>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698"/>
    <w:rsid w:val="00A13B0C"/>
    <w:rsid w:val="00A13B71"/>
    <w:rsid w:val="00A14562"/>
    <w:rsid w:val="00A151BF"/>
    <w:rsid w:val="00A158C9"/>
    <w:rsid w:val="00A158FE"/>
    <w:rsid w:val="00A16D86"/>
    <w:rsid w:val="00A176FB"/>
    <w:rsid w:val="00A2068E"/>
    <w:rsid w:val="00A20B9F"/>
    <w:rsid w:val="00A228F2"/>
    <w:rsid w:val="00A237CA"/>
    <w:rsid w:val="00A23BD6"/>
    <w:rsid w:val="00A26812"/>
    <w:rsid w:val="00A2691C"/>
    <w:rsid w:val="00A27341"/>
    <w:rsid w:val="00A274B7"/>
    <w:rsid w:val="00A2767C"/>
    <w:rsid w:val="00A2782C"/>
    <w:rsid w:val="00A27D9A"/>
    <w:rsid w:val="00A27E58"/>
    <w:rsid w:val="00A309C9"/>
    <w:rsid w:val="00A30CAF"/>
    <w:rsid w:val="00A30DF4"/>
    <w:rsid w:val="00A31CA0"/>
    <w:rsid w:val="00A31F09"/>
    <w:rsid w:val="00A346F9"/>
    <w:rsid w:val="00A3585B"/>
    <w:rsid w:val="00A37637"/>
    <w:rsid w:val="00A40306"/>
    <w:rsid w:val="00A40B1F"/>
    <w:rsid w:val="00A41058"/>
    <w:rsid w:val="00A410CD"/>
    <w:rsid w:val="00A41595"/>
    <w:rsid w:val="00A427EA"/>
    <w:rsid w:val="00A43D93"/>
    <w:rsid w:val="00A43FCE"/>
    <w:rsid w:val="00A44FEF"/>
    <w:rsid w:val="00A4546B"/>
    <w:rsid w:val="00A46371"/>
    <w:rsid w:val="00A46C37"/>
    <w:rsid w:val="00A473F8"/>
    <w:rsid w:val="00A4744B"/>
    <w:rsid w:val="00A5054E"/>
    <w:rsid w:val="00A51080"/>
    <w:rsid w:val="00A52117"/>
    <w:rsid w:val="00A5217C"/>
    <w:rsid w:val="00A5238E"/>
    <w:rsid w:val="00A5290B"/>
    <w:rsid w:val="00A53B03"/>
    <w:rsid w:val="00A53DAA"/>
    <w:rsid w:val="00A53EEC"/>
    <w:rsid w:val="00A546D4"/>
    <w:rsid w:val="00A5474E"/>
    <w:rsid w:val="00A54A41"/>
    <w:rsid w:val="00A54C92"/>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1B1"/>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6E"/>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1296"/>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59C8"/>
    <w:rsid w:val="00AF7895"/>
    <w:rsid w:val="00B008A0"/>
    <w:rsid w:val="00B011E6"/>
    <w:rsid w:val="00B02180"/>
    <w:rsid w:val="00B02DE0"/>
    <w:rsid w:val="00B02F7D"/>
    <w:rsid w:val="00B0378A"/>
    <w:rsid w:val="00B03911"/>
    <w:rsid w:val="00B04090"/>
    <w:rsid w:val="00B042F7"/>
    <w:rsid w:val="00B04662"/>
    <w:rsid w:val="00B05C98"/>
    <w:rsid w:val="00B05E55"/>
    <w:rsid w:val="00B06223"/>
    <w:rsid w:val="00B0629C"/>
    <w:rsid w:val="00B074C1"/>
    <w:rsid w:val="00B130B7"/>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0FF"/>
    <w:rsid w:val="00B34335"/>
    <w:rsid w:val="00B3573E"/>
    <w:rsid w:val="00B3591C"/>
    <w:rsid w:val="00B374D2"/>
    <w:rsid w:val="00B3781F"/>
    <w:rsid w:val="00B4057D"/>
    <w:rsid w:val="00B405E4"/>
    <w:rsid w:val="00B40747"/>
    <w:rsid w:val="00B40C4C"/>
    <w:rsid w:val="00B40DD6"/>
    <w:rsid w:val="00B414A5"/>
    <w:rsid w:val="00B4203F"/>
    <w:rsid w:val="00B423E2"/>
    <w:rsid w:val="00B425E2"/>
    <w:rsid w:val="00B42B04"/>
    <w:rsid w:val="00B43177"/>
    <w:rsid w:val="00B4334B"/>
    <w:rsid w:val="00B43782"/>
    <w:rsid w:val="00B4404C"/>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177"/>
    <w:rsid w:val="00BA0B8C"/>
    <w:rsid w:val="00BA0E95"/>
    <w:rsid w:val="00BA1125"/>
    <w:rsid w:val="00BA143B"/>
    <w:rsid w:val="00BA2C9D"/>
    <w:rsid w:val="00BA3FF1"/>
    <w:rsid w:val="00BA40EE"/>
    <w:rsid w:val="00BA46C3"/>
    <w:rsid w:val="00BA551A"/>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5286"/>
    <w:rsid w:val="00BE6DD2"/>
    <w:rsid w:val="00BE6DFC"/>
    <w:rsid w:val="00BE7BDD"/>
    <w:rsid w:val="00BF0F54"/>
    <w:rsid w:val="00BF1516"/>
    <w:rsid w:val="00BF180C"/>
    <w:rsid w:val="00BF229B"/>
    <w:rsid w:val="00BF2449"/>
    <w:rsid w:val="00BF3CD1"/>
    <w:rsid w:val="00BF43C5"/>
    <w:rsid w:val="00BF4A4F"/>
    <w:rsid w:val="00BF5173"/>
    <w:rsid w:val="00BF59BF"/>
    <w:rsid w:val="00BF624C"/>
    <w:rsid w:val="00BF665E"/>
    <w:rsid w:val="00BF686C"/>
    <w:rsid w:val="00BF6F2F"/>
    <w:rsid w:val="00C0008C"/>
    <w:rsid w:val="00C00A3A"/>
    <w:rsid w:val="00C012DD"/>
    <w:rsid w:val="00C01DDF"/>
    <w:rsid w:val="00C027D4"/>
    <w:rsid w:val="00C02876"/>
    <w:rsid w:val="00C031FA"/>
    <w:rsid w:val="00C04766"/>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17FBB"/>
    <w:rsid w:val="00C20703"/>
    <w:rsid w:val="00C20AC9"/>
    <w:rsid w:val="00C20FA9"/>
    <w:rsid w:val="00C216DE"/>
    <w:rsid w:val="00C23519"/>
    <w:rsid w:val="00C23AE8"/>
    <w:rsid w:val="00C24D48"/>
    <w:rsid w:val="00C25771"/>
    <w:rsid w:val="00C25C50"/>
    <w:rsid w:val="00C2617F"/>
    <w:rsid w:val="00C268A1"/>
    <w:rsid w:val="00C27360"/>
    <w:rsid w:val="00C3051F"/>
    <w:rsid w:val="00C30533"/>
    <w:rsid w:val="00C309B5"/>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1E6"/>
    <w:rsid w:val="00C44BF6"/>
    <w:rsid w:val="00C459F1"/>
    <w:rsid w:val="00C45A32"/>
    <w:rsid w:val="00C45BAF"/>
    <w:rsid w:val="00C461E3"/>
    <w:rsid w:val="00C46654"/>
    <w:rsid w:val="00C474EF"/>
    <w:rsid w:val="00C47895"/>
    <w:rsid w:val="00C47A05"/>
    <w:rsid w:val="00C47A7D"/>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089"/>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6384"/>
    <w:rsid w:val="00CA73B4"/>
    <w:rsid w:val="00CA75DD"/>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6241"/>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3B91"/>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564"/>
    <w:rsid w:val="00D11924"/>
    <w:rsid w:val="00D13D26"/>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189"/>
    <w:rsid w:val="00D47343"/>
    <w:rsid w:val="00D47471"/>
    <w:rsid w:val="00D475B7"/>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5E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CAD"/>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9FA"/>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1EB5"/>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63"/>
    <w:rsid w:val="00E27AAE"/>
    <w:rsid w:val="00E30117"/>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A2C"/>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227"/>
    <w:rsid w:val="00E7782D"/>
    <w:rsid w:val="00E7790C"/>
    <w:rsid w:val="00E77D64"/>
    <w:rsid w:val="00E77E6F"/>
    <w:rsid w:val="00E803DD"/>
    <w:rsid w:val="00E80574"/>
    <w:rsid w:val="00E80BE2"/>
    <w:rsid w:val="00E80E4B"/>
    <w:rsid w:val="00E81BDF"/>
    <w:rsid w:val="00E82165"/>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E7927"/>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B67"/>
    <w:rsid w:val="00F06CA5"/>
    <w:rsid w:val="00F06FE2"/>
    <w:rsid w:val="00F0776C"/>
    <w:rsid w:val="00F1033F"/>
    <w:rsid w:val="00F113F9"/>
    <w:rsid w:val="00F11619"/>
    <w:rsid w:val="00F11CFE"/>
    <w:rsid w:val="00F121D0"/>
    <w:rsid w:val="00F12D0E"/>
    <w:rsid w:val="00F12EBC"/>
    <w:rsid w:val="00F13075"/>
    <w:rsid w:val="00F13BCF"/>
    <w:rsid w:val="00F144D7"/>
    <w:rsid w:val="00F149C5"/>
    <w:rsid w:val="00F15201"/>
    <w:rsid w:val="00F1580B"/>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4271"/>
    <w:rsid w:val="00F34488"/>
    <w:rsid w:val="00F355B3"/>
    <w:rsid w:val="00F36010"/>
    <w:rsid w:val="00F361FB"/>
    <w:rsid w:val="00F36BA5"/>
    <w:rsid w:val="00F3723F"/>
    <w:rsid w:val="00F378F5"/>
    <w:rsid w:val="00F40831"/>
    <w:rsid w:val="00F414CB"/>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5CE7"/>
    <w:rsid w:val="00F6619F"/>
    <w:rsid w:val="00F7080E"/>
    <w:rsid w:val="00F70EDB"/>
    <w:rsid w:val="00F70FA3"/>
    <w:rsid w:val="00F722B2"/>
    <w:rsid w:val="00F72AF0"/>
    <w:rsid w:val="00F72BB3"/>
    <w:rsid w:val="00F731F5"/>
    <w:rsid w:val="00F73AFC"/>
    <w:rsid w:val="00F73B49"/>
    <w:rsid w:val="00F75087"/>
    <w:rsid w:val="00F75259"/>
    <w:rsid w:val="00F754D4"/>
    <w:rsid w:val="00F764C0"/>
    <w:rsid w:val="00F7687C"/>
    <w:rsid w:val="00F76A98"/>
    <w:rsid w:val="00F805CB"/>
    <w:rsid w:val="00F80812"/>
    <w:rsid w:val="00F83465"/>
    <w:rsid w:val="00F83A08"/>
    <w:rsid w:val="00F8545F"/>
    <w:rsid w:val="00F8563D"/>
    <w:rsid w:val="00F8593A"/>
    <w:rsid w:val="00F85A05"/>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6183"/>
    <w:rsid w:val="00FA710A"/>
    <w:rsid w:val="00FA7925"/>
    <w:rsid w:val="00FA7ADE"/>
    <w:rsid w:val="00FA7E8C"/>
    <w:rsid w:val="00FB002C"/>
    <w:rsid w:val="00FB2DAB"/>
    <w:rsid w:val="00FB3924"/>
    <w:rsid w:val="00FB3F94"/>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23315594">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7C7EF-D087-4254-82A5-8922F4968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84DC1C40-4A4D-4B9F-AD38-FCCB6D12A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5956</TotalTime>
  <Pages>3</Pages>
  <Words>1132</Words>
  <Characters>6453</Characters>
  <Application>Microsoft Office Word</Application>
  <DocSecurity>0</DocSecurity>
  <Lines>53</Lines>
  <Paragraphs>15</Paragraphs>
  <ScaleCrop>false</ScaleCrop>
  <Company>Tom</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294</cp:revision>
  <cp:lastPrinted>1995-11-21T09:41:00Z</cp:lastPrinted>
  <dcterms:created xsi:type="dcterms:W3CDTF">2023-11-03T13:39:00Z</dcterms:created>
  <dcterms:modified xsi:type="dcterms:W3CDTF">2025-08-15T04:31:00Z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